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CB7" w:rsidRPr="00117CB7" w:rsidRDefault="00117CB7" w:rsidP="00117CB7">
      <w:pPr>
        <w:spacing w:after="0" w:line="240" w:lineRule="auto"/>
        <w:textAlignment w:val="baseline"/>
        <w:rPr>
          <w:rFonts w:ascii="Arial" w:eastAsia="Times New Roman" w:hAnsi="Arial" w:cs="Arial"/>
          <w:color w:val="FFFFFF"/>
          <w:sz w:val="20"/>
          <w:szCs w:val="20"/>
          <w:lang w:eastAsia="ru-RU"/>
        </w:rPr>
      </w:pPr>
      <w:r w:rsidRPr="00117CB7">
        <w:rPr>
          <w:rFonts w:ascii="Arial" w:eastAsia="Times New Roman" w:hAnsi="Arial" w:cs="Arial"/>
          <w:color w:val="FFFFFF"/>
          <w:sz w:val="20"/>
          <w:szCs w:val="20"/>
          <w:lang w:eastAsia="ru-RU"/>
        </w:rPr>
        <w:t> </w:t>
      </w:r>
    </w:p>
    <w:p w:rsidR="00117CB7" w:rsidRPr="00117CB7" w:rsidRDefault="00117CB7" w:rsidP="00117CB7">
      <w:pPr>
        <w:spacing w:after="0" w:line="240" w:lineRule="atLeast"/>
        <w:textAlignment w:val="baseline"/>
        <w:rPr>
          <w:rFonts w:ascii="Arial" w:eastAsia="Times New Roman" w:hAnsi="Arial" w:cs="Arial"/>
          <w:color w:val="F6F6F6"/>
          <w:sz w:val="20"/>
          <w:szCs w:val="20"/>
          <w:lang w:eastAsia="ru-RU"/>
        </w:rPr>
      </w:pPr>
      <w:r w:rsidRPr="00117CB7">
        <w:rPr>
          <w:rFonts w:ascii="Arial" w:eastAsia="Times New Roman" w:hAnsi="Arial" w:cs="Arial"/>
          <w:color w:val="F6F6F6"/>
          <w:sz w:val="20"/>
          <w:szCs w:val="20"/>
          <w:lang w:eastAsia="ru-RU"/>
        </w:rPr>
        <w:t>Этот документ входит в профессиональные</w:t>
      </w:r>
      <w:r w:rsidRPr="00117CB7">
        <w:rPr>
          <w:rFonts w:ascii="Arial" w:eastAsia="Times New Roman" w:hAnsi="Arial" w:cs="Arial"/>
          <w:color w:val="F6F6F6"/>
          <w:sz w:val="20"/>
          <w:szCs w:val="20"/>
          <w:lang w:eastAsia="ru-RU"/>
        </w:rPr>
        <w:br/>
        <w:t>справочные системы «</w:t>
      </w:r>
      <w:hyperlink r:id="rId4" w:history="1">
        <w:r w:rsidRPr="00117CB7">
          <w:rPr>
            <w:rFonts w:ascii="Arial" w:eastAsia="Times New Roman" w:hAnsi="Arial" w:cs="Arial"/>
            <w:color w:val="FFFFFF"/>
            <w:sz w:val="20"/>
            <w:szCs w:val="20"/>
            <w:u w:val="single"/>
            <w:lang w:eastAsia="ru-RU"/>
          </w:rPr>
          <w:t>Кодекс</w:t>
        </w:r>
      </w:hyperlink>
      <w:r w:rsidRPr="00117CB7">
        <w:rPr>
          <w:rFonts w:ascii="Arial" w:eastAsia="Times New Roman" w:hAnsi="Arial" w:cs="Arial"/>
          <w:color w:val="F6F6F6"/>
          <w:sz w:val="20"/>
          <w:szCs w:val="20"/>
          <w:lang w:eastAsia="ru-RU"/>
        </w:rPr>
        <w:t>» и  «</w:t>
      </w:r>
    </w:p>
    <w:p w:rsidR="00117CB7" w:rsidRPr="00117CB7" w:rsidRDefault="00117CB7" w:rsidP="00117CB7">
      <w:pPr>
        <w:spacing w:after="0" w:line="240" w:lineRule="auto"/>
        <w:textAlignment w:val="baseline"/>
        <w:rPr>
          <w:rFonts w:ascii="Arial" w:eastAsia="Times New Roman" w:hAnsi="Arial" w:cs="Arial"/>
          <w:color w:val="FFFFFF"/>
          <w:sz w:val="20"/>
          <w:szCs w:val="20"/>
          <w:lang w:eastAsia="ru-RU"/>
        </w:rPr>
      </w:pPr>
      <w:r w:rsidRPr="00117CB7">
        <w:rPr>
          <w:rFonts w:ascii="Arial" w:eastAsia="Times New Roman" w:hAnsi="Arial" w:cs="Arial"/>
          <w:color w:val="FFFFFF"/>
          <w:sz w:val="20"/>
          <w:szCs w:val="20"/>
          <w:lang w:eastAsia="ru-RU"/>
        </w:rPr>
        <w:t>Заказать демонстрацию систем</w:t>
      </w:r>
    </w:p>
    <w:p w:rsidR="00117CB7" w:rsidRPr="00117CB7" w:rsidRDefault="00117CB7" w:rsidP="00117CB7">
      <w:pPr>
        <w:spacing w:after="0" w:line="330" w:lineRule="atLeast"/>
        <w:jc w:val="center"/>
        <w:textAlignment w:val="baseline"/>
        <w:rPr>
          <w:rFonts w:ascii="Arial" w:eastAsia="Times New Roman" w:hAnsi="Arial" w:cs="Arial"/>
          <w:color w:val="444444"/>
          <w:sz w:val="24"/>
          <w:szCs w:val="24"/>
          <w:lang w:eastAsia="ru-RU"/>
        </w:rPr>
      </w:pP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Использование переносных ящиков для сбора благотворительных пожертвований допускается исключительно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Некоммерческая организация, использующая ящик для сбора благотворительных пожертвований, должна иметь положение о программе или иной акт, в соответствии с которым будет проводиться сбор благотворительных пожертвований, и публиковать отчет об использовании собранных благотворительных пожертвований (в том числе на сайте организации в информационно-телекоммуникационной сети "Интернет"). Требования к форме и срокам опубликования отчета, указанного в настоящем пункте, определяются федеральным органом исполнительной власти, осуществляющим функции по федеральному государственному надзору за деятельностью некоммерческих организаций.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6. При использовании ящика для сбора благотворительных пожертвований некоммерческая организация обязана: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объявить о цели сбора благотворительных пожертвований, разместив данную информацию на ящике для сбора благотворительных пожертвований;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указать наименование и адрес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указать доменное имя и (или) сетевой адрес сайта организации в информационно-телекоммуникационной сети "Интернет" (при наличии сайта);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указать на сайте организации в информационно-телекоммуникационной сети "Интернет" информацию о месте размещения ящика для сбора благотворительных пожертвований (при наличии сайта).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7. Некоммерческая организация вправе обеспечить возможность ознакомления с указанной в </w:t>
      </w:r>
      <w:hyperlink r:id="rId5" w:anchor="8PK0M2" w:history="1">
        <w:r w:rsidRPr="00117CB7">
          <w:rPr>
            <w:rFonts w:ascii="Arial" w:eastAsia="Times New Roman" w:hAnsi="Arial" w:cs="Arial"/>
            <w:color w:val="3451A0"/>
            <w:sz w:val="24"/>
            <w:szCs w:val="24"/>
            <w:u w:val="single"/>
            <w:lang w:eastAsia="ru-RU"/>
          </w:rPr>
          <w:t>пункте 6 настоящей статьи</w:t>
        </w:r>
      </w:hyperlink>
      <w:r w:rsidRPr="00117CB7">
        <w:rPr>
          <w:rFonts w:ascii="Arial" w:eastAsia="Times New Roman" w:hAnsi="Arial" w:cs="Arial"/>
          <w:color w:val="444444"/>
          <w:sz w:val="24"/>
          <w:szCs w:val="24"/>
          <w:lang w:eastAsia="ru-RU"/>
        </w:rPr>
        <w:t> информацией с использованием мобильного телефона, смартфона или иного компьютерного устройства.</w:t>
      </w:r>
      <w:r w:rsidRPr="00117CB7">
        <w:rPr>
          <w:rFonts w:ascii="Arial" w:eastAsia="Times New Roman" w:hAnsi="Arial" w:cs="Arial"/>
          <w:color w:val="444444"/>
          <w:sz w:val="24"/>
          <w:szCs w:val="24"/>
          <w:lang w:eastAsia="ru-RU"/>
        </w:rPr>
        <w:br/>
      </w:r>
    </w:p>
    <w:p w:rsidR="00117CB7" w:rsidRPr="00117CB7" w:rsidRDefault="00117CB7" w:rsidP="00117CB7">
      <w:pPr>
        <w:pStyle w:val="2"/>
        <w:spacing w:before="0" w:after="240"/>
        <w:jc w:val="center"/>
        <w:textAlignment w:val="baseline"/>
        <w:rPr>
          <w:rFonts w:ascii="Arial" w:eastAsia="Times New Roman" w:hAnsi="Arial" w:cs="Arial"/>
          <w:b/>
          <w:bCs/>
          <w:color w:val="444444"/>
          <w:sz w:val="24"/>
          <w:szCs w:val="24"/>
          <w:lang w:eastAsia="ru-RU"/>
        </w:rPr>
      </w:pPr>
      <w:r w:rsidRPr="00117CB7">
        <w:rPr>
          <w:rFonts w:ascii="Arial" w:eastAsia="Times New Roman" w:hAnsi="Arial" w:cs="Arial"/>
          <w:color w:val="444444"/>
          <w:sz w:val="24"/>
          <w:szCs w:val="24"/>
          <w:lang w:eastAsia="ru-RU"/>
        </w:rPr>
        <w:lastRenderedPageBreak/>
        <w:t xml:space="preserve">8. Требования к ящикам для сбора благотворительных пожертвований, порядок их установки и использования определяются Правительством Российской </w:t>
      </w:r>
      <w:r w:rsidRPr="00117CB7">
        <w:rPr>
          <w:rFonts w:ascii="Arial" w:eastAsia="Times New Roman" w:hAnsi="Arial" w:cs="Arial"/>
          <w:b/>
          <w:bCs/>
          <w:color w:val="444444"/>
          <w:sz w:val="24"/>
          <w:szCs w:val="24"/>
          <w:lang w:eastAsia="ru-RU"/>
        </w:rPr>
        <w:t>РОССИЙСКАЯ ФЕДЕРАЦИЯ</w:t>
      </w:r>
    </w:p>
    <w:p w:rsidR="00117CB7" w:rsidRPr="00117CB7" w:rsidRDefault="00117CB7" w:rsidP="00117CB7">
      <w:pPr>
        <w:spacing w:after="240" w:line="240" w:lineRule="auto"/>
        <w:jc w:val="center"/>
        <w:textAlignment w:val="baseline"/>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ФЕДЕРАЛЬНЫЙ ЗАКОН</w:t>
      </w:r>
    </w:p>
    <w:p w:rsidR="00117CB7" w:rsidRPr="00117CB7" w:rsidRDefault="00117CB7" w:rsidP="00117CB7">
      <w:pPr>
        <w:spacing w:after="240" w:line="240" w:lineRule="auto"/>
        <w:jc w:val="center"/>
        <w:textAlignment w:val="baseline"/>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br/>
        <w:t>О благотворительной деятельности и добровольчестве (</w:t>
      </w:r>
      <w:proofErr w:type="spellStart"/>
      <w:r w:rsidRPr="00117CB7">
        <w:rPr>
          <w:rFonts w:ascii="Arial" w:eastAsia="Times New Roman" w:hAnsi="Arial" w:cs="Arial"/>
          <w:b/>
          <w:bCs/>
          <w:color w:val="444444"/>
          <w:sz w:val="24"/>
          <w:szCs w:val="24"/>
          <w:lang w:eastAsia="ru-RU"/>
        </w:rPr>
        <w:t>волонтерстве</w:t>
      </w:r>
      <w:proofErr w:type="spellEnd"/>
      <w:r w:rsidRPr="00117CB7">
        <w:rPr>
          <w:rFonts w:ascii="Arial" w:eastAsia="Times New Roman" w:hAnsi="Arial" w:cs="Arial"/>
          <w:b/>
          <w:bCs/>
          <w:color w:val="444444"/>
          <w:sz w:val="24"/>
          <w:szCs w:val="24"/>
          <w:lang w:eastAsia="ru-RU"/>
        </w:rPr>
        <w:t>)*</w:t>
      </w:r>
    </w:p>
    <w:p w:rsidR="00117CB7" w:rsidRPr="00117CB7" w:rsidRDefault="00117CB7" w:rsidP="00117CB7">
      <w:pPr>
        <w:spacing w:after="0" w:line="240" w:lineRule="auto"/>
        <w:jc w:val="center"/>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 изменениями на 14 июля 2022 года)</w:t>
      </w:r>
    </w:p>
    <w:p w:rsidR="00117CB7" w:rsidRPr="00117CB7" w:rsidRDefault="00117CB7" w:rsidP="00117CB7">
      <w:pPr>
        <w:spacing w:after="0" w:line="240" w:lineRule="auto"/>
        <w:textAlignment w:val="baseline"/>
        <w:rPr>
          <w:rFonts w:ascii="Arial" w:eastAsia="Times New Roman" w:hAnsi="Arial" w:cs="Arial"/>
          <w:color w:val="3451A0"/>
          <w:sz w:val="24"/>
          <w:szCs w:val="24"/>
          <w:lang w:eastAsia="ru-RU"/>
        </w:rPr>
      </w:pPr>
      <w:r w:rsidRPr="00117CB7">
        <w:rPr>
          <w:rFonts w:ascii="Arial" w:eastAsia="Times New Roman" w:hAnsi="Arial" w:cs="Arial"/>
          <w:color w:val="3451A0"/>
          <w:sz w:val="24"/>
          <w:szCs w:val="24"/>
          <w:lang w:eastAsia="ru-RU"/>
        </w:rPr>
        <w:t>Информация об изменяющих документах</w:t>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line="240" w:lineRule="auto"/>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________________</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Наименование в редакции, введенной в действие с 1 мая 2018 года </w:t>
      </w:r>
      <w:hyperlink r:id="rId6" w:anchor="6520IM"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7" w:anchor="64U0IK"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jc w:val="righ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Принят</w:t>
      </w:r>
      <w:r w:rsidRPr="00117CB7">
        <w:rPr>
          <w:rFonts w:ascii="Arial" w:eastAsia="Times New Roman" w:hAnsi="Arial" w:cs="Arial"/>
          <w:color w:val="444444"/>
          <w:sz w:val="24"/>
          <w:szCs w:val="24"/>
          <w:lang w:eastAsia="ru-RU"/>
        </w:rPr>
        <w:br/>
        <w:t> Государственной Думой</w:t>
      </w:r>
      <w:r w:rsidRPr="00117CB7">
        <w:rPr>
          <w:rFonts w:ascii="Arial" w:eastAsia="Times New Roman" w:hAnsi="Arial" w:cs="Arial"/>
          <w:color w:val="444444"/>
          <w:sz w:val="24"/>
          <w:szCs w:val="24"/>
          <w:lang w:eastAsia="ru-RU"/>
        </w:rPr>
        <w:br/>
        <w:t>                   7 июля 1995 года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Настоящий Федеральный закон устанавливает основы правового регулирования благотворительной деятельности, определяет возможные формы ее поддержки органами государственной власти и органами местного самоуправления, особенности создания и деятельности благотворительных организаций в целях широкого распространения и развития благотворительной деятельности в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Особенности правового регулирования отношений, возникающих при формировании целевого капитала, доверительном управлении имуществом, составляющим целевой капитал, использовании доходов, полученных от доверительного управления имуществом, составляющим целевой капитал, устанавливаются иными федеральными законами (абзац дополнительно включен с 11 января 2007 года </w:t>
      </w:r>
      <w:hyperlink r:id="rId8" w:anchor="6500IL" w:history="1">
        <w:r w:rsidRPr="00117CB7">
          <w:rPr>
            <w:rFonts w:ascii="Arial" w:eastAsia="Times New Roman" w:hAnsi="Arial" w:cs="Arial"/>
            <w:color w:val="3451A0"/>
            <w:sz w:val="24"/>
            <w:szCs w:val="24"/>
            <w:u w:val="single"/>
            <w:lang w:eastAsia="ru-RU"/>
          </w:rPr>
          <w:t>Федеральным законом от 30 декабря 2006 года N 276-ФЗ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РАЗДЕЛ I. ОБЩИЕ ПОЛОЖЕНИЯ</w:t>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 Благотворительная деятельность</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Под благотворительной деятельностью понимается добровольная деятельность граждан и юридических лиц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оказанию иной поддержки.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Под добровольческой (волонтерской) деятельностью понимается добровольная деятельность в форме безвозмездного выполнения работ и (или) оказания услуг в целях, указанных в </w:t>
      </w:r>
      <w:hyperlink r:id="rId9" w:anchor="6560IO" w:history="1">
        <w:r w:rsidRPr="00117CB7">
          <w:rPr>
            <w:rFonts w:ascii="Arial" w:eastAsia="Times New Roman" w:hAnsi="Arial" w:cs="Arial"/>
            <w:color w:val="3451A0"/>
            <w:sz w:val="24"/>
            <w:szCs w:val="24"/>
            <w:u w:val="single"/>
            <w:lang w:eastAsia="ru-RU"/>
          </w:rPr>
          <w:t>пункте 1 статьи 2 настоящего Федерального закона</w:t>
        </w:r>
      </w:hyperlink>
      <w:r w:rsidRPr="00117CB7">
        <w:rPr>
          <w:rFonts w:ascii="Arial" w:eastAsia="Times New Roman" w:hAnsi="Arial" w:cs="Arial"/>
          <w:color w:val="444444"/>
          <w:sz w:val="24"/>
          <w:szCs w:val="24"/>
          <w:lang w:eastAsia="ru-RU"/>
        </w:rPr>
        <w:t>.</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дополнительно включена с 1 мая 2018 года </w:t>
      </w:r>
      <w:hyperlink r:id="rId10" w:anchor="6540IN"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На добровольческую (волонтерскую) деятельность распространяются положения, предусмотренные настоящим Федеральным законом для благотворительной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дополнительно включена с 1 мая 2018 года </w:t>
      </w:r>
      <w:hyperlink r:id="rId11" w:anchor="6540IN"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 Цели благотворительной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Благотворительная и добровольческая (волонтерская) деятельность осуществляется в целях:</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в редакции, введенной в действие с 1 мая 2018 года </w:t>
      </w:r>
      <w:hyperlink r:id="rId12" w:anchor="6580IP"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13" w:anchor="6560IO"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социальной поддержки и защиты граждан, включая улучшение материального положения малообеспеченных, социальную реабилитацию безработных, инвалидов и иных лиц, которые в силу своих физических или интеллектуальных особенностей, иных обстоятельств не способны самостоятельно реализовать свои права и законные интересы;</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подготовки населения к преодолению последствий стихийных бедствий, экологических, промышленных или иных катастроф, к предотвращению несчастных случаев;</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участия в ликвидации чрезвычайных ситуаций и их последствий, профилактике и тушении пожаров, проведении аварийно-спасательных работ, а также оказания помощи пострадавшим в результате стихийных бедствий, экологических, промышленных или иных катастроф, социальных, национальных, религиозных конфликтов, жертвам репрессий, беженцам и вынужденным переселенцам;</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в редакции, введенной в действие с 25 июля 2022 года </w:t>
      </w:r>
      <w:hyperlink r:id="rId14" w:anchor="6500IL" w:history="1">
        <w:r w:rsidRPr="00117CB7">
          <w:rPr>
            <w:rFonts w:ascii="Arial" w:eastAsia="Times New Roman" w:hAnsi="Arial" w:cs="Arial"/>
            <w:color w:val="3451A0"/>
            <w:sz w:val="24"/>
            <w:szCs w:val="24"/>
            <w:u w:val="single"/>
            <w:lang w:eastAsia="ru-RU"/>
          </w:rPr>
          <w:t>Федеральным законом от 14 июля 2022 года N 340-ФЗ</w:t>
        </w:r>
      </w:hyperlink>
      <w:r w:rsidRPr="00117CB7">
        <w:rPr>
          <w:rFonts w:ascii="Arial" w:eastAsia="Times New Roman" w:hAnsi="Arial" w:cs="Arial"/>
          <w:color w:val="444444"/>
          <w:sz w:val="24"/>
          <w:szCs w:val="24"/>
          <w:lang w:eastAsia="ru-RU"/>
        </w:rPr>
        <w:t>. - См. </w:t>
      </w:r>
      <w:hyperlink r:id="rId15" w:anchor="6560IO"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укреплению мира, дружбы и согласия между народами, предотвращению социальных, национальных, религиозных конфликтов;</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укреплению престижа и роли семьи в обществе;</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защите материнства, детства и отцовства;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содействия деятельности в сфере образования, науки, культуры, искусства, просвещения, духовному развитию личности;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деятельности в сфере профилактики и охраны здоровья граждан, а также пропаганды здорового образа жизни, улучшения морально-психологического состояния граждан;</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деятельности в области физической культуры и спорта (за исключением профессионального спорта), участия в организации и (или) проведении физкультурных и спортивных мероприятий в форме безвозмездного выполнения работ и (или) оказания услуг физическими лицами;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в редакции, введенной в действие с 1 мая 2018 года </w:t>
      </w:r>
      <w:hyperlink r:id="rId16" w:anchor="65A0IQ"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17" w:anchor="6560IO"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охраны окружающей среды и защиты животных (абзац в редакции, введенной в действие с 11 января 2009 года </w:t>
      </w:r>
      <w:hyperlink r:id="rId18" w:anchor="7E40KG" w:history="1">
        <w:r w:rsidRPr="00117CB7">
          <w:rPr>
            <w:rFonts w:ascii="Arial" w:eastAsia="Times New Roman" w:hAnsi="Arial" w:cs="Arial"/>
            <w:color w:val="3451A0"/>
            <w:sz w:val="24"/>
            <w:szCs w:val="24"/>
            <w:u w:val="single"/>
            <w:lang w:eastAsia="ru-RU"/>
          </w:rPr>
          <w:t>Федеральным законом от 30 декабря 2008 года N 309-ФЗ</w:t>
        </w:r>
      </w:hyperlink>
      <w:r w:rsidRPr="00117CB7">
        <w:rPr>
          <w:rFonts w:ascii="Arial" w:eastAsia="Times New Roman" w:hAnsi="Arial" w:cs="Arial"/>
          <w:color w:val="444444"/>
          <w:sz w:val="24"/>
          <w:szCs w:val="24"/>
          <w:lang w:eastAsia="ru-RU"/>
        </w:rPr>
        <w:t>, - см. </w:t>
      </w:r>
      <w:hyperlink r:id="rId19" w:anchor="1K6O983"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охраны и должного содержания зданий, объектов и территорий, имеющих историческое, культовое, культурное или природоохранное значение, и мест захоронения;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подготовки населения в области защиты от чрезвычайных ситуаций, пропаганды знаний в области защиты населения и территорий от чрезвычайных ситуаций и обеспечения пожарной безопасности (абзац дополнительно включен с 7 января 2011 года </w:t>
      </w:r>
      <w:hyperlink r:id="rId20"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социальной реабилитации детей-сирот, детей, оставшихся без попечения родителей, безнадзорных детей, детей, находящихся в трудной жизненной ситуации (абзац дополнительно включен с 7 января 2011 года </w:t>
      </w:r>
      <w:hyperlink r:id="rId21"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оказания бесплатной юридической помощи и правового просвещения населения (абзац дополнительно включен с 7 января 2011 года </w:t>
      </w:r>
      <w:hyperlink r:id="rId22"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добровольческой (волонтерской)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7 января 2011 года </w:t>
      </w:r>
      <w:hyperlink r:id="rId23"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 в редакции, введенной в действие с 1 мая 2018 года </w:t>
      </w:r>
      <w:hyperlink r:id="rId24" w:anchor="65C0IR"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25" w:anchor="6560IO"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участия в деятельности по профилактике безнадзорности и правонарушений несовершеннолетних (абзац дополнительно включен с 7 января 2011 года </w:t>
      </w:r>
      <w:hyperlink r:id="rId26"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развитию научно-технического, художественного творчества детей и молодежи (абзац дополнительно включен с 7 января 2011 года </w:t>
      </w:r>
      <w:hyperlink r:id="rId27"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патриотическому, духовно-нравственному воспитанию детей и молодежи (абзац дополнительно включен с 7 января 2011 года </w:t>
      </w:r>
      <w:hyperlink r:id="rId28" w:anchor="6520IM" w:history="1">
        <w:r w:rsidRPr="00117CB7">
          <w:rPr>
            <w:rFonts w:ascii="Arial" w:eastAsia="Times New Roman" w:hAnsi="Arial" w:cs="Arial"/>
            <w:color w:val="3451A0"/>
            <w:sz w:val="24"/>
            <w:szCs w:val="24"/>
            <w:u w:val="single"/>
            <w:lang w:eastAsia="ru-RU"/>
          </w:rPr>
          <w:t xml:space="preserve">Федеральным </w:t>
        </w:r>
        <w:r w:rsidRPr="00117CB7">
          <w:rPr>
            <w:rFonts w:ascii="Arial" w:eastAsia="Times New Roman" w:hAnsi="Arial" w:cs="Arial"/>
            <w:color w:val="3451A0"/>
            <w:sz w:val="24"/>
            <w:szCs w:val="24"/>
            <w:u w:val="single"/>
            <w:lang w:eastAsia="ru-RU"/>
          </w:rPr>
          <w:lastRenderedPageBreak/>
          <w:t>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поддержки общественно значимых молодежных инициатив, проектов, детского и молодежного движения, детских и молодежных организаций (абзац дополнительно включен с 7 января 2011 года </w:t>
      </w:r>
      <w:hyperlink r:id="rId29"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деятельности по производству и (или) распространению социальной рекламы (абзац дополнительно включен с 7 января 2011 года </w:t>
      </w:r>
      <w:hyperlink r:id="rId30"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содействия профилактике социально опасных форм поведения граждан (абзац дополнительно включен с 7 января 2011 года </w:t>
      </w:r>
      <w:hyperlink r:id="rId31" w:anchor="6520IM"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участия граждан в поиске лиц, пропавших без вести.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25 июля 2022 года </w:t>
      </w:r>
      <w:hyperlink r:id="rId32" w:anchor="6520IM" w:history="1">
        <w:r w:rsidRPr="00117CB7">
          <w:rPr>
            <w:rFonts w:ascii="Arial" w:eastAsia="Times New Roman" w:hAnsi="Arial" w:cs="Arial"/>
            <w:color w:val="3451A0"/>
            <w:sz w:val="24"/>
            <w:szCs w:val="24"/>
            <w:u w:val="single"/>
            <w:lang w:eastAsia="ru-RU"/>
          </w:rPr>
          <w:t>Федеральным законом от 14 июля 2022 года N 340-ФЗ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Направление денежных и других материальных средств, оказание помощи в иных формах коммерческим организациям, а также поддержка политических партий, движений, групп и кампаний благотворительной деятельностью не являются.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Проводить одновременно с благотворительной деятельностью предвыборную агитацию, агитацию по вопросам референдума запрещается (пункт дополнительно включен с 19 июля 2003 года </w:t>
      </w:r>
      <w:hyperlink r:id="rId33" w:anchor="65E0IS" w:history="1">
        <w:r w:rsidRPr="00117CB7">
          <w:rPr>
            <w:rFonts w:ascii="Arial" w:eastAsia="Times New Roman" w:hAnsi="Arial" w:cs="Arial"/>
            <w:color w:val="3451A0"/>
            <w:sz w:val="24"/>
            <w:szCs w:val="24"/>
            <w:u w:val="single"/>
            <w:lang w:eastAsia="ru-RU"/>
          </w:rPr>
          <w:t>Федеральным законом от 4 июля 2003 года N 94-ФЗ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3. Законодательство о благотворительной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Законодательство о благотворительной деятельности состоит из соответствующих положений </w:t>
      </w:r>
      <w:hyperlink r:id="rId34" w:anchor="64U0IK" w:history="1">
        <w:r w:rsidRPr="00117CB7">
          <w:rPr>
            <w:rFonts w:ascii="Arial" w:eastAsia="Times New Roman" w:hAnsi="Arial" w:cs="Arial"/>
            <w:color w:val="3451A0"/>
            <w:sz w:val="24"/>
            <w:szCs w:val="24"/>
            <w:u w:val="single"/>
            <w:lang w:eastAsia="ru-RU"/>
          </w:rPr>
          <w:t>Конституции Российской Федерации</w:t>
        </w:r>
      </w:hyperlink>
      <w:r w:rsidRPr="00117CB7">
        <w:rPr>
          <w:rFonts w:ascii="Arial" w:eastAsia="Times New Roman" w:hAnsi="Arial" w:cs="Arial"/>
          <w:color w:val="444444"/>
          <w:sz w:val="24"/>
          <w:szCs w:val="24"/>
          <w:lang w:eastAsia="ru-RU"/>
        </w:rPr>
        <w:t>, </w:t>
      </w:r>
      <w:hyperlink r:id="rId35" w:anchor="64U0IK" w:history="1">
        <w:r w:rsidRPr="00117CB7">
          <w:rPr>
            <w:rFonts w:ascii="Arial" w:eastAsia="Times New Roman" w:hAnsi="Arial" w:cs="Arial"/>
            <w:color w:val="3451A0"/>
            <w:sz w:val="24"/>
            <w:szCs w:val="24"/>
            <w:u w:val="single"/>
            <w:lang w:eastAsia="ru-RU"/>
          </w:rPr>
          <w:t>Гражданского кодекса Российской Федерации</w:t>
        </w:r>
      </w:hyperlink>
      <w:r w:rsidRPr="00117CB7">
        <w:rPr>
          <w:rFonts w:ascii="Arial" w:eastAsia="Times New Roman" w:hAnsi="Arial" w:cs="Arial"/>
          <w:color w:val="444444"/>
          <w:sz w:val="24"/>
          <w:szCs w:val="24"/>
          <w:lang w:eastAsia="ru-RU"/>
        </w:rPr>
        <w:t>, настоящего Федерального закона, иных федеральных законов и законов субъектов Российской Федерации.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в редакции, введенной в действие с 19 июля 2003 года </w:t>
      </w:r>
      <w:hyperlink r:id="rId36" w:anchor="7D60K4" w:history="1">
        <w:r w:rsidRPr="00117CB7">
          <w:rPr>
            <w:rFonts w:ascii="Arial" w:eastAsia="Times New Roman" w:hAnsi="Arial" w:cs="Arial"/>
            <w:color w:val="3451A0"/>
            <w:sz w:val="24"/>
            <w:szCs w:val="24"/>
            <w:u w:val="single"/>
            <w:lang w:eastAsia="ru-RU"/>
          </w:rPr>
          <w:t>Федеральным законом от 4 июля 2003 года N 94-ФЗ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На отношения, возникающие при формировании благотворительной организацией целевого капитала, доверительном управлении имуществом, составляющим целевой капитал, использовании доходов, полученных от доверительного управления имуществом, составляющим целевой капитал, распространяются нормы </w:t>
      </w:r>
      <w:hyperlink r:id="rId37" w:history="1">
        <w:r w:rsidRPr="00117CB7">
          <w:rPr>
            <w:rFonts w:ascii="Arial" w:eastAsia="Times New Roman" w:hAnsi="Arial" w:cs="Arial"/>
            <w:color w:val="3451A0"/>
            <w:sz w:val="24"/>
            <w:szCs w:val="24"/>
            <w:u w:val="single"/>
            <w:lang w:eastAsia="ru-RU"/>
          </w:rPr>
          <w:t>Федерального закона от 30 декабря 2006 года N 275-ФЗ "О порядке формирования и использования целевого капитала некоммерческих организаций".</w:t>
        </w:r>
      </w:hyperlink>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11 января 2007 года </w:t>
      </w:r>
      <w:hyperlink r:id="rId38" w:anchor="6500IL" w:history="1">
        <w:r w:rsidRPr="00117CB7">
          <w:rPr>
            <w:rFonts w:ascii="Arial" w:eastAsia="Times New Roman" w:hAnsi="Arial" w:cs="Arial"/>
            <w:color w:val="3451A0"/>
            <w:sz w:val="24"/>
            <w:szCs w:val="24"/>
            <w:u w:val="single"/>
            <w:lang w:eastAsia="ru-RU"/>
          </w:rPr>
          <w:t>Федеральным законом от 30 декабря 2006 года N 276-ФЗ</w:t>
        </w:r>
      </w:hyperlink>
      <w:r w:rsidRPr="00117CB7">
        <w:rPr>
          <w:rFonts w:ascii="Arial" w:eastAsia="Times New Roman" w:hAnsi="Arial" w:cs="Arial"/>
          <w:color w:val="444444"/>
          <w:sz w:val="24"/>
          <w:szCs w:val="24"/>
          <w:lang w:eastAsia="ru-RU"/>
        </w:rPr>
        <w:t>; в редакции, введенной в действие с 11 августа 2020 года </w:t>
      </w:r>
      <w:hyperlink r:id="rId39" w:anchor="6520IM" w:history="1">
        <w:r w:rsidRPr="00117CB7">
          <w:rPr>
            <w:rFonts w:ascii="Arial" w:eastAsia="Times New Roman" w:hAnsi="Arial" w:cs="Arial"/>
            <w:color w:val="3451A0"/>
            <w:sz w:val="24"/>
            <w:szCs w:val="24"/>
            <w:u w:val="single"/>
            <w:lang w:eastAsia="ru-RU"/>
          </w:rPr>
          <w:t>Федеральным законом от 31 июля 2020 года N 282-ФЗ</w:t>
        </w:r>
      </w:hyperlink>
      <w:r w:rsidRPr="00117CB7">
        <w:rPr>
          <w:rFonts w:ascii="Arial" w:eastAsia="Times New Roman" w:hAnsi="Arial" w:cs="Arial"/>
          <w:color w:val="444444"/>
          <w:sz w:val="24"/>
          <w:szCs w:val="24"/>
          <w:lang w:eastAsia="ru-RU"/>
        </w:rPr>
        <w:t>. - См. </w:t>
      </w:r>
      <w:hyperlink r:id="rId40" w:anchor="65E0IS"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Особенности привлечения добровольцев (волонтеров) для осуществления деятельности религиозных организаций определяются </w:t>
      </w:r>
      <w:hyperlink r:id="rId41" w:anchor="64U0IK" w:history="1">
        <w:r w:rsidRPr="00117CB7">
          <w:rPr>
            <w:rFonts w:ascii="Arial" w:eastAsia="Times New Roman" w:hAnsi="Arial" w:cs="Arial"/>
            <w:color w:val="3451A0"/>
            <w:sz w:val="24"/>
            <w:szCs w:val="24"/>
            <w:u w:val="single"/>
            <w:lang w:eastAsia="ru-RU"/>
          </w:rPr>
          <w:t>Федеральным законом от 26 сентября 1997 года N 125-ФЗ "О свободе совести и о религиозных объединениях"</w:t>
        </w:r>
      </w:hyperlink>
      <w:r w:rsidRPr="00117CB7">
        <w:rPr>
          <w:rFonts w:ascii="Arial" w:eastAsia="Times New Roman" w:hAnsi="Arial" w:cs="Arial"/>
          <w:color w:val="444444"/>
          <w:sz w:val="24"/>
          <w:szCs w:val="24"/>
          <w:lang w:eastAsia="ru-RU"/>
        </w:rPr>
        <w:t>.</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1 мая 2018 года </w:t>
      </w:r>
      <w:hyperlink r:id="rId42" w:anchor="65E0IS"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Особенности участия добровольцев (волонтеров) в работах по сохранению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определяются в соответствии с </w:t>
      </w:r>
      <w:hyperlink r:id="rId43" w:history="1">
        <w:r w:rsidRPr="00117CB7">
          <w:rPr>
            <w:rFonts w:ascii="Arial" w:eastAsia="Times New Roman" w:hAnsi="Arial" w:cs="Arial"/>
            <w:color w:val="3451A0"/>
            <w:sz w:val="24"/>
            <w:szCs w:val="24"/>
            <w:u w:val="single"/>
            <w:lang w:eastAsia="ru-RU"/>
          </w:rPr>
          <w:t>Федеральным законом от 25 июня 2002 года N 73-ФЗ "Об объектах культурного наследия (памятниках истории и культуры) народов Российской Федерации".</w:t>
        </w:r>
      </w:hyperlink>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29 декабря 2018 года </w:t>
      </w:r>
      <w:hyperlink r:id="rId44" w:anchor="6520IM" w:history="1">
        <w:r w:rsidRPr="00117CB7">
          <w:rPr>
            <w:rFonts w:ascii="Arial" w:eastAsia="Times New Roman" w:hAnsi="Arial" w:cs="Arial"/>
            <w:color w:val="3451A0"/>
            <w:sz w:val="24"/>
            <w:szCs w:val="24"/>
            <w:u w:val="single"/>
            <w:lang w:eastAsia="ru-RU"/>
          </w:rPr>
          <w:t>Федеральным законом от 18 декабря 2018 года N 469-ФЗ</w:t>
        </w:r>
      </w:hyperlink>
      <w:r w:rsidRPr="00117CB7">
        <w:rPr>
          <w:rFonts w:ascii="Arial" w:eastAsia="Times New Roman" w:hAnsi="Arial" w:cs="Arial"/>
          <w:color w:val="444444"/>
          <w:sz w:val="24"/>
          <w:szCs w:val="24"/>
          <w:lang w:eastAsia="ru-RU"/>
        </w:rPr>
        <w:t>)</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Содержащиеся в других законах нормы, регулирующие благотворительную деятельность, не должны противоречить настоящему Федеральному закону.</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Осуществление благотворительной деятельности гражданами и юридическими лицами в период избирательной кампании, кампании референдума регулируется настоящим Федеральным законом, а также законодательством Российской Федерации о выборах и референдумах (абзац дополнительно включен с 19 июля 2003 года </w:t>
      </w:r>
      <w:hyperlink r:id="rId45" w:anchor="7D60K4" w:history="1">
        <w:r w:rsidRPr="00117CB7">
          <w:rPr>
            <w:rFonts w:ascii="Arial" w:eastAsia="Times New Roman" w:hAnsi="Arial" w:cs="Arial"/>
            <w:color w:val="3451A0"/>
            <w:sz w:val="24"/>
            <w:szCs w:val="24"/>
            <w:u w:val="single"/>
            <w:lang w:eastAsia="ru-RU"/>
          </w:rPr>
          <w:t>Федеральным законом от 4 июля 2003 года N 94-ФЗ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Если международным договорам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(Пункт дополнительно включен </w:t>
      </w:r>
      <w:hyperlink r:id="rId46" w:anchor="7DU0KD" w:history="1">
        <w:r w:rsidRPr="00117CB7">
          <w:rPr>
            <w:rFonts w:ascii="Arial" w:eastAsia="Times New Roman" w:hAnsi="Arial" w:cs="Arial"/>
            <w:color w:val="3451A0"/>
            <w:sz w:val="24"/>
            <w:szCs w:val="24"/>
            <w:u w:val="single"/>
            <w:lang w:eastAsia="ru-RU"/>
          </w:rPr>
          <w:t>Федеральным законом от 8 декабря 2020 года N 429-ФЗ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4. Право на осуществление благотворительной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Граждане и юридические лица вправе беспрепятственно осуществлять благотворительную деятельность на основе добровольности и свободы выбора ее целей.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Граждане и юридические лица вправе свободно осуществлять благотворительную деятельность индивидуально или объединившись, с образованием или без образования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Никто не вправе ограничивать свободу выбора установленных настоящим Федеральным законом целей благотворительной деятельности и форм ее осуществления.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5. Участники благотворительной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xml:space="preserve">Под участниками благотворительной деятельности для целей настоящего Федерального закона понимаются граждане и юридические лица, осуществляющие благотворительную деятельность, в том числе </w:t>
      </w:r>
      <w:proofErr w:type="gramStart"/>
      <w:r w:rsidRPr="00117CB7">
        <w:rPr>
          <w:rFonts w:ascii="Arial" w:eastAsia="Times New Roman" w:hAnsi="Arial" w:cs="Arial"/>
          <w:color w:val="444444"/>
          <w:sz w:val="24"/>
          <w:szCs w:val="24"/>
          <w:lang w:eastAsia="ru-RU"/>
        </w:rPr>
        <w:t>путем поддержки</w:t>
      </w:r>
      <w:proofErr w:type="gramEnd"/>
      <w:r w:rsidRPr="00117CB7">
        <w:rPr>
          <w:rFonts w:ascii="Arial" w:eastAsia="Times New Roman" w:hAnsi="Arial" w:cs="Arial"/>
          <w:color w:val="444444"/>
          <w:sz w:val="24"/>
          <w:szCs w:val="24"/>
          <w:lang w:eastAsia="ru-RU"/>
        </w:rPr>
        <w:t xml:space="preserve"> существующей или создания новой благотворительной организации, а также граждане и юридические лица, в интересах которых осуществляется благотворительная деятельность: благотворители, добровольцы (волонтеры), </w:t>
      </w:r>
      <w:proofErr w:type="spellStart"/>
      <w:r w:rsidRPr="00117CB7">
        <w:rPr>
          <w:rFonts w:ascii="Arial" w:eastAsia="Times New Roman" w:hAnsi="Arial" w:cs="Arial"/>
          <w:color w:val="444444"/>
          <w:sz w:val="24"/>
          <w:szCs w:val="24"/>
          <w:lang w:eastAsia="ru-RU"/>
        </w:rPr>
        <w:t>благополучатели</w:t>
      </w:r>
      <w:proofErr w:type="spellEnd"/>
      <w:r w:rsidRPr="00117CB7">
        <w:rPr>
          <w:rFonts w:ascii="Arial" w:eastAsia="Times New Roman" w:hAnsi="Arial" w:cs="Arial"/>
          <w:color w:val="444444"/>
          <w:sz w:val="24"/>
          <w:szCs w:val="24"/>
          <w:lang w:eastAsia="ru-RU"/>
        </w:rPr>
        <w:t>. Участниками добровольческой (волонтерской) деятельности являются добровольцы (волонтеры), организаторы добровольческой (волонтерской) деятельности и добровольческие (волонтерские)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в редакции, введенной в действие с 1 мая 2018 года </w:t>
      </w:r>
      <w:hyperlink r:id="rId47" w:anchor="7D80K5"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48" w:anchor="7DI0KA"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Благотворители - лица, осуществляющие благотворительные пожертвования в формах:</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бескорыстной (безвозмездной или на льготных условиях) передачи в собственность имущества, в том числе денежных средств и (или) объектов интеллектуальной собственности;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бескорыстного (безвозмездного или на льготных условиях) наделения правами владения, пользования и распоряжения любыми объектами права собственности;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бескорыстного (безвозмездного или на льготных условиях) выполнения работ, предоставления услуг (абзац в редакции, введенной в действие с 7 января 2011 года </w:t>
      </w:r>
      <w:hyperlink r:id="rId49" w:anchor="6540IN"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Благотворители вправе определять цели и порядок использования своих пожертвований.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Добровольцы (волонтеры) - физические лица, осуществляющие добровольческую (волонтерскую) деятельность в целях, указанных в </w:t>
      </w:r>
      <w:hyperlink r:id="rId50" w:anchor="6560IO" w:history="1">
        <w:r w:rsidRPr="00117CB7">
          <w:rPr>
            <w:rFonts w:ascii="Arial" w:eastAsia="Times New Roman" w:hAnsi="Arial" w:cs="Arial"/>
            <w:color w:val="3451A0"/>
            <w:sz w:val="24"/>
            <w:szCs w:val="24"/>
            <w:u w:val="single"/>
            <w:lang w:eastAsia="ru-RU"/>
          </w:rPr>
          <w:t>пункте 1 статьи 2 настоящего Федерального закона</w:t>
        </w:r>
      </w:hyperlink>
      <w:r w:rsidRPr="00117CB7">
        <w:rPr>
          <w:rFonts w:ascii="Arial" w:eastAsia="Times New Roman" w:hAnsi="Arial" w:cs="Arial"/>
          <w:color w:val="444444"/>
          <w:sz w:val="24"/>
          <w:szCs w:val="24"/>
          <w:lang w:eastAsia="ru-RU"/>
        </w:rPr>
        <w:t>, или в иных общественно полезных целях.</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в редакции, введенной в действие с 1 мая 2018 года </w:t>
      </w:r>
      <w:hyperlink r:id="rId51" w:anchor="7DA0K6"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52" w:anchor="7DI0KA"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proofErr w:type="spellStart"/>
      <w:r w:rsidRPr="00117CB7">
        <w:rPr>
          <w:rFonts w:ascii="Arial" w:eastAsia="Times New Roman" w:hAnsi="Arial" w:cs="Arial"/>
          <w:color w:val="444444"/>
          <w:sz w:val="24"/>
          <w:szCs w:val="24"/>
          <w:lang w:eastAsia="ru-RU"/>
        </w:rPr>
        <w:t>Благополучатели</w:t>
      </w:r>
      <w:proofErr w:type="spellEnd"/>
      <w:r w:rsidRPr="00117CB7">
        <w:rPr>
          <w:rFonts w:ascii="Arial" w:eastAsia="Times New Roman" w:hAnsi="Arial" w:cs="Arial"/>
          <w:color w:val="444444"/>
          <w:sz w:val="24"/>
          <w:szCs w:val="24"/>
          <w:lang w:eastAsia="ru-RU"/>
        </w:rPr>
        <w:t xml:space="preserve"> - лица, получающие благотворительные пожертвования от благотворителей, помощь добровольцев (волонтеров).</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в редакции, введенной в действие с 1 мая 2018 года </w:t>
      </w:r>
      <w:hyperlink r:id="rId53" w:anchor="7DC0K7"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54" w:anchor="7DI0KA"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Организаторы добровольческой (волонтерской) деятельности - некоммерческие организации и физические лица, которые привлекают на постоянной или временной основе добровольцев (волонтеров) к осуществлению добровольческой (волонтерской) деятельности и осуществляют руководство их деятельностью.</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(Часть дополнительно включена с 1 мая 2018 года </w:t>
      </w:r>
      <w:hyperlink r:id="rId55" w:anchor="7DE0K8"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Государственные органы и органы местного самоуправления вправе привлекать добровольцев (волонтеров) к осуществлению добровольческой (волонтерской) деятельности.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дополнительно включена с 1 мая 2018 года </w:t>
      </w:r>
      <w:hyperlink r:id="rId56" w:anchor="7DE0K8"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Добровольческая (волонтерская) организация - некоммерческая организация в форме общественной организации, общественного движения, общественного учреждения, религиозной организации, ассоциации (союза), фонда или автономной некоммерческой организации, которая осуществляет деятельность в целях, указанных в </w:t>
      </w:r>
      <w:hyperlink r:id="rId57" w:anchor="6560IO" w:history="1">
        <w:r w:rsidRPr="00117CB7">
          <w:rPr>
            <w:rFonts w:ascii="Arial" w:eastAsia="Times New Roman" w:hAnsi="Arial" w:cs="Arial"/>
            <w:color w:val="3451A0"/>
            <w:sz w:val="24"/>
            <w:szCs w:val="24"/>
            <w:u w:val="single"/>
            <w:lang w:eastAsia="ru-RU"/>
          </w:rPr>
          <w:t>пункте 1 статьи 2 настоящего Федерального закона</w:t>
        </w:r>
      </w:hyperlink>
      <w:r w:rsidRPr="00117CB7">
        <w:rPr>
          <w:rFonts w:ascii="Arial" w:eastAsia="Times New Roman" w:hAnsi="Arial" w:cs="Arial"/>
          <w:color w:val="444444"/>
          <w:sz w:val="24"/>
          <w:szCs w:val="24"/>
          <w:lang w:eastAsia="ru-RU"/>
        </w:rPr>
        <w:t>, привлекает на постоянной или временной основе добровольцев (волонтеров) к осуществлению добровольческой (волонтерской) деятельности и осуществляет руководство их деятельностью.</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(Часть дополнительно включена с 1 мая 2018 года </w:t>
      </w:r>
      <w:hyperlink r:id="rId58" w:anchor="7DE0K8"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6. Благотворительная организация</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Благотворительной организацией является неправительственная (негосударственная и немуниципальная) некоммерческая организация, созданная для реализации предусмотренных настоящим Федеральным законом целей путем осуществления благотворительной деятельности в интересах общества в целом или отдельных категорий лиц.</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При превышении доходов благотворительной организации над ее расходами сумма превышения не подлежит распределению между ее учредителями (членами), а направляется на реализацию целей, ради которых эта благотворительная организация создана.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7. Формы благотворительных организаций</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Благотворительные организации создаются в формах общественных организаций (объединений), фондов, учреждений и в иных формах, предусмотренных федеральными законами для благотворительных организаций.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Благотворительная организация может создаваться в форме учреждения, если ее учредителем является благотворительная организация.</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7_1. Правовые условия осуществления добровольцами благотворительной деятельности</w:t>
      </w:r>
    </w:p>
    <w:p w:rsidR="00117CB7" w:rsidRPr="00117CB7" w:rsidRDefault="00117CB7" w:rsidP="00117CB7">
      <w:pPr>
        <w:spacing w:after="0" w:line="240" w:lineRule="auto"/>
        <w:jc w:val="center"/>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(Дополнительно включена с 7 января 2011 года </w:t>
      </w:r>
      <w:hyperlink r:id="rId59" w:anchor="6560IO" w:history="1">
        <w:r w:rsidRPr="00117CB7">
          <w:rPr>
            <w:rFonts w:ascii="Arial" w:eastAsia="Times New Roman" w:hAnsi="Arial" w:cs="Arial"/>
            <w:color w:val="3451A0"/>
            <w:sz w:val="24"/>
            <w:szCs w:val="24"/>
            <w:u w:val="single"/>
            <w:lang w:eastAsia="ru-RU"/>
          </w:rPr>
          <w:t>Федеральным законом от 23 декабря 2010 года N 383-ФЗ</w:t>
        </w:r>
      </w:hyperlink>
      <w:r w:rsidRPr="00117CB7">
        <w:rPr>
          <w:rFonts w:ascii="Arial" w:eastAsia="Times New Roman" w:hAnsi="Arial" w:cs="Arial"/>
          <w:color w:val="444444"/>
          <w:sz w:val="24"/>
          <w:szCs w:val="24"/>
          <w:lang w:eastAsia="ru-RU"/>
        </w:rPr>
        <w:t>; утратила силу с 1 мая 2018 года - </w:t>
      </w:r>
      <w:hyperlink r:id="rId60" w:anchor="7DG0K9" w:history="1">
        <w:r w:rsidRPr="00117CB7">
          <w:rPr>
            <w:rFonts w:ascii="Arial" w:eastAsia="Times New Roman" w:hAnsi="Arial" w:cs="Arial"/>
            <w:color w:val="3451A0"/>
            <w:sz w:val="24"/>
            <w:szCs w:val="24"/>
            <w:u w:val="single"/>
            <w:lang w:eastAsia="ru-RU"/>
          </w:rPr>
          <w:t>Федеральный закон от 5 февраля 2018 года N 15-ФЗ</w:t>
        </w:r>
      </w:hyperlink>
      <w:r w:rsidRPr="00117CB7">
        <w:rPr>
          <w:rFonts w:ascii="Arial" w:eastAsia="Times New Roman" w:hAnsi="Arial" w:cs="Arial"/>
          <w:color w:val="444444"/>
          <w:sz w:val="24"/>
          <w:szCs w:val="24"/>
          <w:lang w:eastAsia="ru-RU"/>
        </w:rPr>
        <w:t>. - См. </w:t>
      </w:r>
      <w:hyperlink r:id="rId61" w:anchor="8OG0LL"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p>
    <w:p w:rsidR="00117CB7" w:rsidRPr="00117CB7" w:rsidRDefault="00117CB7" w:rsidP="00117CB7">
      <w:pPr>
        <w:spacing w:after="240" w:line="240" w:lineRule="auto"/>
        <w:textAlignment w:val="baseline"/>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 </w:t>
      </w:r>
    </w:p>
    <w:p w:rsidR="00117CB7" w:rsidRPr="00117CB7" w:rsidRDefault="00117CB7" w:rsidP="00117CB7">
      <w:pPr>
        <w:spacing w:after="240" w:line="240" w:lineRule="auto"/>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lastRenderedPageBreak/>
        <w:t>РАЗДЕЛ II. ПОРЯДОК СОЗДАНИЯ И ПРЕКРАЩЕНИЯ ДЕЯТЕЛЬНОСТИ БЛАГОТВОРИТЕЛЬНОЙ</w:t>
      </w:r>
      <w:r w:rsidRPr="00117CB7">
        <w:rPr>
          <w:rFonts w:ascii="Arial" w:eastAsia="Times New Roman" w:hAnsi="Arial" w:cs="Arial"/>
          <w:b/>
          <w:bCs/>
          <w:color w:val="444444"/>
          <w:sz w:val="24"/>
          <w:szCs w:val="24"/>
          <w:lang w:eastAsia="ru-RU"/>
        </w:rPr>
        <w:br/>
        <w:t>ОРГАНИЗАЦИИ</w:t>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8. Учредители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Учредителями благотворительной организации в зависимости от ее формы могут выступать физические и (или) юридические лица. Органы государственной власти и органы местного самоуправления, а также государственные и муниципальные унитарные предприятия, государственные и муниципальные учреждения не могут выступать учредителями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9. Государственная регистрация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Государственная регистрация благотворительной организации осуществляется в порядке, установленном федеральными законами.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Не допускается отказ в государственной регистрации благотворительной организации в связи с предоставлением ей юридического адреса гражданином по месту его жительства.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Решение об отказе в государственной регистрации благотворительной организации, а также уклонение от такой регистрации могут быть обжалованы в судебном порядке (пункт в редакции, введенной в действие с 1 июля 2002 года </w:t>
      </w:r>
      <w:hyperlink r:id="rId62" w:anchor="7DE0K6" w:history="1">
        <w:r w:rsidRPr="00117CB7">
          <w:rPr>
            <w:rFonts w:ascii="Arial" w:eastAsia="Times New Roman" w:hAnsi="Arial" w:cs="Arial"/>
            <w:color w:val="3451A0"/>
            <w:sz w:val="24"/>
            <w:szCs w:val="24"/>
            <w:u w:val="single"/>
            <w:lang w:eastAsia="ru-RU"/>
          </w:rPr>
          <w:t>Федеральным законом от 21 марта 2002 года N 31-ФЗ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10. Высший орган управления благотворительной организацией</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Высшим органом управления благотворительной организацией является ее коллегиальный орган, формируемый в порядке, предусмотренном уставом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К компетенции высшего органа управления благотворительной организацией относятся: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изменение устава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образование исполнительных органов благотворительной организации, ее контрольно-ревизионных органов и досрочное прекращение их полномочий;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утверждение благотворительных программ;</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утверждение годового плана, бюджета благотворительной организации и ее годового отчета;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принятие решений о создании коммерческих и некоммерческих организаций, об участии в таких организациях, открытии филиалов и представительств;</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принятие решений о реорганизации и ликвидации благотворительной организации (за исключением благотворительного фонда).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Члены высшего органа управления благотворительной организацией выполняют свои обязанности в этом органе на безвозмездной основе. В составе высшего органа управления благотворительной организацией может быть не более одного работника ее исполнительных органов (с правом либо без права решающего голоса).</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(Пункт в редакции, введенной в действие с 1 мая 2018 года </w:t>
      </w:r>
      <w:hyperlink r:id="rId63" w:anchor="7DI0KA"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64" w:anchor="7DE0K6"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Члены высшего органа управления благотворительной организацией и должностные лица благотворительной организации не вправе занимать штатные должности в администрации коммерческих и некоммерческих организаций, учредителем (участником) которых является эта благотворительная организация.</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11. Реорганизация и ликвидация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Реорганизация и ликвидация благотворительной организации осуществляются в установленном законом порядке.</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Благотворительная организация не может быть реорганизована в хозяйственное товарищество или общество.</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При ликвидации благотворительной организации ее имущество, оставшееся после удовлетворения требований кредиторов, используется на благотворительные цели в порядке, предусмотренном уставом, или по решению ликвидационной комиссии, если порядок использования имущества благотворительной организации не предусмотрен в ее уставе или если иное не установлено федеральным законом (пункт дополнен с 10 августа 2002 года </w:t>
      </w:r>
      <w:hyperlink r:id="rId65" w:anchor="65A0IQ" w:history="1">
        <w:r w:rsidRPr="00117CB7">
          <w:rPr>
            <w:rFonts w:ascii="Arial" w:eastAsia="Times New Roman" w:hAnsi="Arial" w:cs="Arial"/>
            <w:color w:val="3451A0"/>
            <w:sz w:val="24"/>
            <w:szCs w:val="24"/>
            <w:u w:val="single"/>
            <w:lang w:eastAsia="ru-RU"/>
          </w:rPr>
          <w:t>Федеральным законом от 25 июля 2002 года N 112-ФЗ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РАЗДЕЛ III. УСЛОВИЯ И ПОРЯДОК ОСУЩЕСТВЛЕНИЯ ДЕЯТЕЛЬНОСТИ БЛАГОТВОРИТЕЛЬНОЙ</w:t>
      </w:r>
      <w:r w:rsidRPr="00117CB7">
        <w:rPr>
          <w:rFonts w:ascii="Arial" w:eastAsia="Times New Roman" w:hAnsi="Arial" w:cs="Arial"/>
          <w:b/>
          <w:bCs/>
          <w:color w:val="444444"/>
          <w:sz w:val="24"/>
          <w:szCs w:val="24"/>
          <w:lang w:eastAsia="ru-RU"/>
        </w:rPr>
        <w:br/>
        <w:t>ОРГАНИЗАЦИИ</w:t>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12. Деятельность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Благотворительная организация вправе осуществлять благотворительную деятельность, направленную на достижение целей, ради которых она создана, а также благотворительную деятельность, направленную на достижение предусмотренных настоящим Федеральным законом целей.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Благотворительная организация вправе заниматься деятельностью по привлечению ресурсов и ведению внереализационных операций.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Благотворительная организация вправе осуществлять предпринимательскую деятельность только для достижения целей, ради которых она создана, и соответствующую этим целям.</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4. Для создания материальных условий реализации благотворительных целей благотворительная организация вправе учреждать хозяйственные общества. Не допускается участие благотворительной организации в хозяйственных обществах совместно с другими лицами, за исключением случаев, если такое участие является результатом получения благотворительной организацией ценных бумаг хозяйственных обществ на пополнение ее целевого капитала или приобретения благотворительной организацией акций хозяйственных обществ за счет денежных средств, составляющих ее целевой капитал, в порядке, установленном </w:t>
      </w:r>
      <w:hyperlink r:id="rId66" w:history="1">
        <w:r w:rsidRPr="00117CB7">
          <w:rPr>
            <w:rFonts w:ascii="Arial" w:eastAsia="Times New Roman" w:hAnsi="Arial" w:cs="Arial"/>
            <w:color w:val="3451A0"/>
            <w:sz w:val="24"/>
            <w:szCs w:val="24"/>
            <w:u w:val="single"/>
            <w:lang w:eastAsia="ru-RU"/>
          </w:rPr>
          <w:t>Федеральным законом от 30 декабря 2006 года N 275-ФЗ "О порядке формирования и использования целевого капитала некоммерческих организаций"</w:t>
        </w:r>
      </w:hyperlink>
      <w:r w:rsidRPr="00117CB7">
        <w:rPr>
          <w:rFonts w:ascii="Arial" w:eastAsia="Times New Roman" w:hAnsi="Arial" w:cs="Arial"/>
          <w:color w:val="444444"/>
          <w:sz w:val="24"/>
          <w:szCs w:val="24"/>
          <w:lang w:eastAsia="ru-RU"/>
        </w:rPr>
        <w:t>.</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(Пункт в редакции, введенной в действие с 11 августа 2020 года </w:t>
      </w:r>
      <w:hyperlink r:id="rId67" w:anchor="6540IN" w:history="1">
        <w:r w:rsidRPr="00117CB7">
          <w:rPr>
            <w:rFonts w:ascii="Arial" w:eastAsia="Times New Roman" w:hAnsi="Arial" w:cs="Arial"/>
            <w:color w:val="3451A0"/>
            <w:sz w:val="24"/>
            <w:szCs w:val="24"/>
            <w:u w:val="single"/>
            <w:lang w:eastAsia="ru-RU"/>
          </w:rPr>
          <w:t>Федеральным законом от 31 июля 2020 года N 282-ФЗ</w:t>
        </w:r>
      </w:hyperlink>
      <w:r w:rsidRPr="00117CB7">
        <w:rPr>
          <w:rFonts w:ascii="Arial" w:eastAsia="Times New Roman" w:hAnsi="Arial" w:cs="Arial"/>
          <w:color w:val="444444"/>
          <w:sz w:val="24"/>
          <w:szCs w:val="24"/>
          <w:lang w:eastAsia="ru-RU"/>
        </w:rPr>
        <w:t>. - См. </w:t>
      </w:r>
      <w:hyperlink r:id="rId68" w:anchor="7DK0K8"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Благотворительная организация не вправе расходовать свои средства и использовать свое имущество для поддержки политических партий, движений, групп и кампаний.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13. Филиалы и представительства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Благотворительная организация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Создание российской благотворительной организацией филиалов и открытие представительств на территориях иностранных государств осуществляются в соответствии с законодательством этих государств, если иное не предусмотрено международными договорами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Филиалы и представительства не являются юридическими лицами, наделяются имуществом создавшей их благотворительной организацией и действуют на основании утвержденных ею положений. Имущество филиалов и представительств учитывается на их отдельном балансе и на балансе создавшей их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Руководители филиалов и представительств назначаются высшим органом управления благотворительной организацией и действуют на основании доверенности, выданной благотворительной организацией.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Филиалы и представительства осуществляют деятельность от имени создавшей их благотворительной организации. Ответственность за деятельность филиалов и представительств несет создавшая их благотворительная организация.</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14. Объединения (ассоциации и союзы) благотворительных организаций</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xml:space="preserve">1. Благотворительные организации могут объединяться в ассоциации и союзы, создаваемые на договорной основе, для расширения своих возможностей </w:t>
      </w:r>
      <w:r w:rsidRPr="00117CB7">
        <w:rPr>
          <w:rFonts w:ascii="Arial" w:eastAsia="Times New Roman" w:hAnsi="Arial" w:cs="Arial"/>
          <w:color w:val="444444"/>
          <w:sz w:val="24"/>
          <w:szCs w:val="24"/>
          <w:lang w:eastAsia="ru-RU"/>
        </w:rPr>
        <w:lastRenderedPageBreak/>
        <w:t>в реализации уставных целей.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Объединение (ассоциация, союз) благотворительных организаций является некоммерческой организацией.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Члены объединения (ассоциации, союза) благотворительных организаций сохраняют свою самостоятельность и права юридического лица.</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Объединение (ассоциация, союз) благотворительных организаций не отвечает по обязательствам своих членов. Члены объединения (ассоциации, союза) благотворительных организаций несут субсидиарную ответственность по его обязательствам в размере и в порядке, предусмотренных учредительными документами объединения (ассоциации, союза) благотворительных организаций.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15. Источники формирования имущества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Источниками формирования имущества благотворительной организации могут являться: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взносы учредителей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членские взносы (для благотворительных организаций, основанных на членстве);</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благотворительные пожертвования, в том числе носящие целевой характер (благотворительные гранты), предоставляемые гражданами и юридическими лицами в денежной или натуральной форме;</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доходы от внереализационных операций, включая доходы от ценных бумаг;</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поступления от деятельности по привлечению ресурсов (проведение кампаний по привлечению благотворителей и добровольцев (волонтеров), включая организацию развлекательных, культурных, спортивных и иных массовых мероприятий, проведение кампаний по сбору благотворительных пожертвований, проведение лотерей и аукционов в соответствии с законодательством Российской Федерации, реализацию имущества и пожертвований, поступивших от благотворителей, в соответствии с их пожеланиями);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в редакции, введенной в действие с 1 мая 2018 года </w:t>
      </w:r>
      <w:hyperlink r:id="rId69" w:anchor="7DM0KC"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70" w:anchor="7DU0KC"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доходы от разрешенной законом предпринимательской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утратил силу с 1 января 2005 года - </w:t>
      </w:r>
      <w:hyperlink r:id="rId71" w:anchor="BRK0PC" w:history="1">
        <w:r w:rsidRPr="00117CB7">
          <w:rPr>
            <w:rFonts w:ascii="Arial" w:eastAsia="Times New Roman" w:hAnsi="Arial" w:cs="Arial"/>
            <w:color w:val="3451A0"/>
            <w:sz w:val="24"/>
            <w:szCs w:val="24"/>
            <w:u w:val="single"/>
            <w:lang w:eastAsia="ru-RU"/>
          </w:rPr>
          <w:t>Федеральный закон от 22 августа 2004 года N 122-ФЗ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доходы от деятельности хозяйственных обществ, учрежденных благотворительной организацией;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труд добровольцев (волонтеров);</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(Абзац в редакции, введенной в действие с 1 мая 2018 года </w:t>
      </w:r>
      <w:hyperlink r:id="rId72" w:anchor="7DO0KD"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73" w:anchor="7DU0KC"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иные не запрещенные законом источники.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16. Имущество благотворительной организации</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В собственности или на ином вещном праве благотворительной организации могут находиться: здания, сооружения, оборудование, денежные средства, ценные бумаги, информационные ресурсы, другое имущество, если иное не предусмотрено федеральными законами; результаты интеллектуальной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Благотворительная организация может совершать в отношении находящегося в ее собственности или на ином вещном праве имущества любые сделки, не противоречащие законодательству Российской Федерации, уставу этой организации, пожеланиям благотворителя.</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Благотворительная организация не вправе использовать на оплату труда административно-управленческого персонала более 20 процентов финансовых средств, расходуемых этой организацией за финансовый год. Данное ограничение не распространяется на оплату труда лиц, участвующих в реализации благотворительных программ.</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В случае если благотворителем или благотворительной программой не установлено иное, не менее 80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 Благотворительные пожертвования в натуральной форме направляются на благотворительные цели в течение одного года с момента их получения, если иное не установлено благотворителем или благотворительной программой.</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Данные ограничения не распространяются на пожертвования, полученные на формирование или пополнение целевого капитала благотворительной организации, которые осуществляются в порядке, установленном </w:t>
      </w:r>
      <w:hyperlink r:id="rId74" w:history="1">
        <w:r w:rsidRPr="00117CB7">
          <w:rPr>
            <w:rFonts w:ascii="Arial" w:eastAsia="Times New Roman" w:hAnsi="Arial" w:cs="Arial"/>
            <w:color w:val="3451A0"/>
            <w:sz w:val="24"/>
            <w:szCs w:val="24"/>
            <w:u w:val="single"/>
            <w:lang w:eastAsia="ru-RU"/>
          </w:rPr>
          <w:t>Федеральным законом от 30 декабря 2006 года N 275-ФЗ "О порядке формирования и использования целевого капитала некоммерческих организаций".</w:t>
        </w:r>
      </w:hyperlink>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11 августа 2020 года </w:t>
      </w:r>
      <w:hyperlink r:id="rId75" w:anchor="6560IO" w:history="1">
        <w:r w:rsidRPr="00117CB7">
          <w:rPr>
            <w:rFonts w:ascii="Arial" w:eastAsia="Times New Roman" w:hAnsi="Arial" w:cs="Arial"/>
            <w:color w:val="3451A0"/>
            <w:sz w:val="24"/>
            <w:szCs w:val="24"/>
            <w:u w:val="single"/>
            <w:lang w:eastAsia="ru-RU"/>
          </w:rPr>
          <w:t>Федеральным законом от 31 июля 2020 года N 282-ФЗ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Имущество благотворительной организации не может быть передано (в формах продажи, оплаты товаров, работ, услуг и в других формах) учредителям (членам) этой организации на более выгодных для них условиях, чем для других лиц.</w:t>
      </w:r>
      <w:r w:rsidRPr="00117CB7">
        <w:rPr>
          <w:rFonts w:ascii="Arial" w:eastAsia="Times New Roman" w:hAnsi="Arial" w:cs="Arial"/>
          <w:color w:val="444444"/>
          <w:sz w:val="24"/>
          <w:szCs w:val="24"/>
          <w:lang w:eastAsia="ru-RU"/>
        </w:rPr>
        <w:br/>
      </w:r>
    </w:p>
    <w:p w:rsidR="00117CB7" w:rsidRPr="00117CB7" w:rsidRDefault="00117CB7" w:rsidP="00117CB7">
      <w:pPr>
        <w:spacing w:after="240" w:line="240" w:lineRule="auto"/>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16_1. Ящик для сбора благотворительных пожертвований</w:t>
      </w:r>
    </w:p>
    <w:p w:rsidR="00117CB7" w:rsidRPr="00117CB7" w:rsidRDefault="00117CB7" w:rsidP="00117CB7">
      <w:pPr>
        <w:spacing w:after="0" w:line="240" w:lineRule="auto"/>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xml:space="preserve">1. Ящик для сбора благотворительных пожертвований - емкость для сбора благотворительных пожертвований (за исключением безналичных денежных </w:t>
      </w:r>
      <w:r w:rsidRPr="00117CB7">
        <w:rPr>
          <w:rFonts w:ascii="Arial" w:eastAsia="Times New Roman" w:hAnsi="Arial" w:cs="Arial"/>
          <w:color w:val="444444"/>
          <w:sz w:val="24"/>
          <w:szCs w:val="24"/>
          <w:lang w:eastAsia="ru-RU"/>
        </w:rPr>
        <w:lastRenderedPageBreak/>
        <w:t>средств), право использования которой принадлежит исключительно некоммерческой организации, учредительными документами которой предусмотрено право на осуществление благотворительной деятельности. Ящик для сбора благотворительных пожертвований используется при его перемещении в пространстве (переносной ящик) или без такого перемещения (стационарный ящик).</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Размещение стационарного ящика для сбора благотворительных пожертвований осуществляется на основании договора, заключаемого между собственником помещения или уполномоченным им лицом (если законом не предусмотрен запрет на заключение такого договора) и организацией, указанной в </w:t>
      </w:r>
      <w:hyperlink r:id="rId76" w:anchor="8PA0LT" w:history="1">
        <w:r w:rsidRPr="00117CB7">
          <w:rPr>
            <w:rFonts w:ascii="Arial" w:eastAsia="Times New Roman" w:hAnsi="Arial" w:cs="Arial"/>
            <w:color w:val="3451A0"/>
            <w:sz w:val="24"/>
            <w:szCs w:val="24"/>
            <w:u w:val="single"/>
            <w:lang w:eastAsia="ru-RU"/>
          </w:rPr>
          <w:t>пункте 1 настоящей статьи</w:t>
        </w:r>
      </w:hyperlink>
      <w:r w:rsidRPr="00117CB7">
        <w:rPr>
          <w:rFonts w:ascii="Arial" w:eastAsia="Times New Roman" w:hAnsi="Arial" w:cs="Arial"/>
          <w:color w:val="444444"/>
          <w:sz w:val="24"/>
          <w:szCs w:val="24"/>
          <w:lang w:eastAsia="ru-RU"/>
        </w:rPr>
        <w:t>, которой принадлежит ящик, за исключением случаев, если помещение, в котором размещается стационарный ящик для сбора благотворительных пожертвований, находится во владении или в пользовании такой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240" w:lineRule="auto"/>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Установка и использование стационарных ящиков для сбора благотворительных пожертвований без заключения договора, предусмотренного </w:t>
      </w:r>
      <w:hyperlink r:id="rId77" w:anchor="8PC0LU" w:history="1">
        <w:r w:rsidRPr="00117CB7">
          <w:rPr>
            <w:rFonts w:ascii="Arial" w:eastAsia="Times New Roman" w:hAnsi="Arial" w:cs="Arial"/>
            <w:color w:val="3451A0"/>
            <w:sz w:val="24"/>
            <w:szCs w:val="24"/>
            <w:u w:val="single"/>
            <w:lang w:eastAsia="ru-RU"/>
          </w:rPr>
          <w:t>пунктом 2 настоящей статьи</w:t>
        </w:r>
      </w:hyperlink>
      <w:r w:rsidRPr="00117CB7">
        <w:rPr>
          <w:rFonts w:ascii="Arial" w:eastAsia="Times New Roman" w:hAnsi="Arial" w:cs="Arial"/>
          <w:color w:val="444444"/>
          <w:sz w:val="24"/>
          <w:szCs w:val="24"/>
          <w:lang w:eastAsia="ru-RU"/>
        </w:rPr>
        <w:t>, запрещаются, за исключением установки и использования таких ящиков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bookmarkStart w:id="0" w:name="_GoBack"/>
      <w:bookmarkEnd w:id="0"/>
      <w:r w:rsidRPr="00117CB7">
        <w:rPr>
          <w:rFonts w:ascii="Arial" w:eastAsia="Times New Roman" w:hAnsi="Arial" w:cs="Arial"/>
          <w:color w:val="444444"/>
          <w:sz w:val="24"/>
          <w:szCs w:val="24"/>
          <w:lang w:eastAsia="ru-RU"/>
        </w:rPr>
        <w:t>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9. Имущество, собранное с помощью ящика для сбора благотворительных пожертвований, подлежит извлечению в порядке, установленном Правительством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10. Наличные денежные средства, собранные с помощью ящика для сбора благотворительных пожертвований, подлежат зачислению на банковский счет организации, указанной в </w:t>
      </w:r>
      <w:hyperlink r:id="rId78" w:anchor="8PA0LT" w:history="1">
        <w:r w:rsidRPr="00117CB7">
          <w:rPr>
            <w:rFonts w:ascii="Arial" w:eastAsia="Times New Roman" w:hAnsi="Arial" w:cs="Arial"/>
            <w:color w:val="3451A0"/>
            <w:sz w:val="24"/>
            <w:szCs w:val="24"/>
            <w:u w:val="single"/>
            <w:lang w:eastAsia="ru-RU"/>
          </w:rPr>
          <w:t>пункте 1 настоящей статьи</w:t>
        </w:r>
      </w:hyperlink>
      <w:r w:rsidRPr="00117CB7">
        <w:rPr>
          <w:rFonts w:ascii="Arial" w:eastAsia="Times New Roman" w:hAnsi="Arial" w:cs="Arial"/>
          <w:color w:val="444444"/>
          <w:sz w:val="24"/>
          <w:szCs w:val="24"/>
          <w:lang w:eastAsia="ru-RU"/>
        </w:rPr>
        <w:t>, в течение трех рабочих дней со дня извлечения таких денежных средств из ящика для сбора благотворительных пожертвований.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11. Ящик для сбора благотворительных пожертвований не может быть оборудован автоматическими устройствами для приема денежных средств, осуществления расчетов, на которые распространяется действие </w:t>
      </w:r>
      <w:hyperlink r:id="rId79" w:anchor="7D20K3" w:history="1">
        <w:r w:rsidRPr="00117CB7">
          <w:rPr>
            <w:rFonts w:ascii="Arial" w:eastAsia="Times New Roman" w:hAnsi="Arial" w:cs="Arial"/>
            <w:color w:val="3451A0"/>
            <w:sz w:val="24"/>
            <w:szCs w:val="24"/>
            <w:u w:val="single"/>
            <w:lang w:eastAsia="ru-RU"/>
          </w:rPr>
          <w:t>Федерального закона от 27 июня 2011 года N 161-ФЗ "О национальной платежной системе"</w:t>
        </w:r>
      </w:hyperlink>
      <w:r w:rsidRPr="00117CB7">
        <w:rPr>
          <w:rFonts w:ascii="Arial" w:eastAsia="Times New Roman" w:hAnsi="Arial" w:cs="Arial"/>
          <w:color w:val="444444"/>
          <w:sz w:val="24"/>
          <w:szCs w:val="24"/>
          <w:lang w:eastAsia="ru-RU"/>
        </w:rPr>
        <w:t> и </w:t>
      </w:r>
      <w:hyperlink r:id="rId80" w:history="1">
        <w:r w:rsidRPr="00117CB7">
          <w:rPr>
            <w:rFonts w:ascii="Arial" w:eastAsia="Times New Roman" w:hAnsi="Arial" w:cs="Arial"/>
            <w:color w:val="3451A0"/>
            <w:sz w:val="24"/>
            <w:szCs w:val="24"/>
            <w:u w:val="single"/>
            <w:lang w:eastAsia="ru-RU"/>
          </w:rPr>
          <w:t>Федерального закона от 3 июня 2009 года N 103-ФЗ "О деятельности по приему платежей физических лиц, осуществляемой платежными агентами"</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12. Положения настоящей статьи не применяются в отношении ящиков для сбора благотворительных пожертвований, размещаемых религиозными организациями в целях осуществления видов деятельности, предусмотренных их уставами.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(Статья дополнительно включена с 5 октября 2020 года </w:t>
      </w:r>
      <w:hyperlink r:id="rId81" w:anchor="6500IL" w:history="1">
        <w:r w:rsidRPr="00117CB7">
          <w:rPr>
            <w:rFonts w:ascii="Arial" w:eastAsia="Times New Roman" w:hAnsi="Arial" w:cs="Arial"/>
            <w:color w:val="3451A0"/>
            <w:sz w:val="24"/>
            <w:szCs w:val="24"/>
            <w:u w:val="single"/>
            <w:lang w:eastAsia="ru-RU"/>
          </w:rPr>
          <w:t>Федеральным законом от 7 апреля 2020 года N 113-ФЗ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17. Благотворительная программа</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Благотворительной программой является комплекс мероприятий, утвержденных высшим органом управления благотворительной организацией и направленных на решение конкретных задач, соответствующих уставным целям этой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Благотворительная программа включает смету предполагаемых поступлений и планируемых расходов (включая оплату труда лиц, участвующих в реализации благотворительной программы), устанавливает этапы и сроки ее реализации.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На финансирование благотворительных программ (включая расходы на их материально-техническое, организационное и иное обеспечение, на оплату труда лиц, участвующих в реализации благотворительных программ, и другие расходы, связанные с реализацией благотворительных программ) должно быть использовано не менее 80 процентов поступивших за финансовый год доходов от внереализационных операций, поступлений от учрежденных благотворительной организацией хозяйственных обществ и доходов от разрешенной законом предпринимательской деятельности. При реализации долгосрочных благотворительных программ поступившие средства используются в сроки, установленные этими программами.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Положения абзаца первого настоящего пункта не распространяются на доходы, указанные в </w:t>
      </w:r>
      <w:hyperlink r:id="rId82" w:anchor="8P40LT" w:history="1">
        <w:r w:rsidRPr="00117CB7">
          <w:rPr>
            <w:rFonts w:ascii="Arial" w:eastAsia="Times New Roman" w:hAnsi="Arial" w:cs="Arial"/>
            <w:color w:val="3451A0"/>
            <w:sz w:val="24"/>
            <w:szCs w:val="24"/>
            <w:u w:val="single"/>
            <w:lang w:eastAsia="ru-RU"/>
          </w:rPr>
          <w:t>частях 8</w:t>
        </w:r>
      </w:hyperlink>
      <w:r w:rsidRPr="00117CB7">
        <w:rPr>
          <w:rFonts w:ascii="Arial" w:eastAsia="Times New Roman" w:hAnsi="Arial" w:cs="Arial"/>
          <w:color w:val="444444"/>
          <w:sz w:val="24"/>
          <w:szCs w:val="24"/>
          <w:lang w:eastAsia="ru-RU"/>
        </w:rPr>
        <w:t> и </w:t>
      </w:r>
      <w:hyperlink r:id="rId83" w:anchor="8P60LU" w:history="1">
        <w:r w:rsidRPr="00117CB7">
          <w:rPr>
            <w:rFonts w:ascii="Arial" w:eastAsia="Times New Roman" w:hAnsi="Arial" w:cs="Arial"/>
            <w:color w:val="3451A0"/>
            <w:sz w:val="24"/>
            <w:szCs w:val="24"/>
            <w:u w:val="single"/>
            <w:lang w:eastAsia="ru-RU"/>
          </w:rPr>
          <w:t>9 статьи 4 Федерального закона от 30 декабря 2006 года N 275-ФЗ "О порядке формирования и использования целевого капитала некоммерческих организаций".</w:t>
        </w:r>
      </w:hyperlink>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(Абзац дополнительно включен с 11 августа 2020 года </w:t>
      </w:r>
      <w:hyperlink r:id="rId84" w:anchor="6580IP" w:history="1">
        <w:r w:rsidRPr="00117CB7">
          <w:rPr>
            <w:rFonts w:ascii="Arial" w:eastAsia="Times New Roman" w:hAnsi="Arial" w:cs="Arial"/>
            <w:color w:val="3451A0"/>
            <w:sz w:val="24"/>
            <w:szCs w:val="24"/>
            <w:u w:val="single"/>
            <w:lang w:eastAsia="ru-RU"/>
          </w:rPr>
          <w:t>Федеральным законом от 31 июля 2020 года N 282-ФЗ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Раздел III_1. Условия и порядок осуществления добровольческой (волонтерской) деятельности</w:t>
      </w:r>
    </w:p>
    <w:p w:rsidR="00117CB7" w:rsidRPr="00117CB7" w:rsidRDefault="00117CB7" w:rsidP="00117CB7">
      <w:pPr>
        <w:spacing w:after="0" w:line="330" w:lineRule="atLeast"/>
        <w:jc w:val="center"/>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(Раздел дополнительно включен с 1 мая 2018 года </w:t>
      </w:r>
      <w:hyperlink r:id="rId85" w:anchor="7DA0K5"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w:t>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     Статья 17_1. Права и обязанности добровольца (волонтера)</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Доброволец (волонтер) имеет право:</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xml:space="preserve">1) осуществлять свою деятельность индивидуально, под руководством организатора добровольческой (волонтерской) деятельности, в составе </w:t>
      </w:r>
      <w:r w:rsidRPr="00117CB7">
        <w:rPr>
          <w:rFonts w:ascii="Arial" w:eastAsia="Times New Roman" w:hAnsi="Arial" w:cs="Arial"/>
          <w:color w:val="444444"/>
          <w:sz w:val="24"/>
          <w:szCs w:val="24"/>
          <w:lang w:eastAsia="ru-RU"/>
        </w:rPr>
        <w:lastRenderedPageBreak/>
        <w:t>добровольческой (волонтерской)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получать от организатора добровольческой (волонтерской) деятельности, добровольческой (волонтерской) организации информацию о целях, задачах и содержании осуществляемой им добровольческой (волонтерской) деятельности, а также информацию об организаторе добровольческой (волонтерской) деятельности, добровольческой (волонтерской)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получать в случаях и порядке, которые предусмотрены законодательством Российской Федерации или договором, заключенным с организатором добровольческой (волонтерской) деятельности, добровольческой (волонтерской) организацией: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поддержку в форме предоставления ему питания, форменной и специальной одежды, оборудования, средств индивидуальной защиты, помещения во временное пользование, оплаты проезда до места назначения и обратно, уплаты страховых взносов на добровольное медицинское страхование добровольца (волонтера) либо на страхование его жизни или здоровья или в форме возмещения понесенных добровольцем (волонтером) расходов на приобретение указанных товаров или услуг;</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психологическую помощь, содействие в психологической реабилитации;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возмещение вреда жизни и здоровью, понесенного при осуществлении им добровольческой (волонтерской)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получать от организатора добровольческой (волонтерской) деятельности, добровольческой (волонтерской) организации информационную, консультационную и методическую поддержку в объемах и формах, которые установлены указанными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получать поощрение и награждение за добровольный труд, в том числе в рамках федеральных, региональных и муниципальных конкурсов и программ.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Помимо прав, предусмотренных </w:t>
      </w:r>
      <w:hyperlink r:id="rId86" w:anchor="8OU0LS" w:history="1">
        <w:r w:rsidRPr="00117CB7">
          <w:rPr>
            <w:rFonts w:ascii="Arial" w:eastAsia="Times New Roman" w:hAnsi="Arial" w:cs="Arial"/>
            <w:color w:val="3451A0"/>
            <w:sz w:val="24"/>
            <w:szCs w:val="24"/>
            <w:u w:val="single"/>
            <w:lang w:eastAsia="ru-RU"/>
          </w:rPr>
          <w:t>пунктом 1 настоящей статьи</w:t>
        </w:r>
      </w:hyperlink>
      <w:r w:rsidRPr="00117CB7">
        <w:rPr>
          <w:rFonts w:ascii="Arial" w:eastAsia="Times New Roman" w:hAnsi="Arial" w:cs="Arial"/>
          <w:color w:val="444444"/>
          <w:sz w:val="24"/>
          <w:szCs w:val="24"/>
          <w:lang w:eastAsia="ru-RU"/>
        </w:rPr>
        <w:t>, доброволец (волонтер) имеет также иные права, предусмотренные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Доброволец (волонтер), организатор добровольческой (волонтерской) деятельности, добровольческая (волонтерская) организация обязаны не разглашать ставшие им известными в ходе осуществления добровольческой (волонтерской) деятельности сведения, составляющие специально охраняемую законом тайну.</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 xml:space="preserve">4. Условия осуществления добровольцем (волонтером) благотворительной деятельности от своего имени могут быть закреплены в гражданско-правовом договоре, который заключается между добровольцем (волонтером) и </w:t>
      </w:r>
      <w:proofErr w:type="spellStart"/>
      <w:r w:rsidRPr="00117CB7">
        <w:rPr>
          <w:rFonts w:ascii="Arial" w:eastAsia="Times New Roman" w:hAnsi="Arial" w:cs="Arial"/>
          <w:color w:val="444444"/>
          <w:sz w:val="24"/>
          <w:szCs w:val="24"/>
          <w:lang w:eastAsia="ru-RU"/>
        </w:rPr>
        <w:t>благополучателем</w:t>
      </w:r>
      <w:proofErr w:type="spellEnd"/>
      <w:r w:rsidRPr="00117CB7">
        <w:rPr>
          <w:rFonts w:ascii="Arial" w:eastAsia="Times New Roman" w:hAnsi="Arial" w:cs="Arial"/>
          <w:color w:val="444444"/>
          <w:sz w:val="24"/>
          <w:szCs w:val="24"/>
          <w:lang w:eastAsia="ru-RU"/>
        </w:rPr>
        <w:t xml:space="preserve"> и предметом которого являются безвозмездное выполнение добровольцем (волонтером) работ и (или) оказание им услуг в целях, указанных в </w:t>
      </w:r>
      <w:hyperlink r:id="rId87" w:anchor="6560IO" w:history="1">
        <w:r w:rsidRPr="00117CB7">
          <w:rPr>
            <w:rFonts w:ascii="Arial" w:eastAsia="Times New Roman" w:hAnsi="Arial" w:cs="Arial"/>
            <w:color w:val="3451A0"/>
            <w:sz w:val="24"/>
            <w:szCs w:val="24"/>
            <w:u w:val="single"/>
            <w:lang w:eastAsia="ru-RU"/>
          </w:rPr>
          <w:t>пункте 1 статьи 2 настоящего Федерального закона</w:t>
        </w:r>
      </w:hyperlink>
      <w:r w:rsidRPr="00117CB7">
        <w:rPr>
          <w:rFonts w:ascii="Arial" w:eastAsia="Times New Roman" w:hAnsi="Arial" w:cs="Arial"/>
          <w:color w:val="444444"/>
          <w:sz w:val="24"/>
          <w:szCs w:val="24"/>
          <w:lang w:eastAsia="ru-RU"/>
        </w:rPr>
        <w:t>, или в иных общественно полезных целях.</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Условия участия добровольца (волонтера) в деятельности организатора добровольческой (волонтерской) деятельности, добровольческой (волонтерской) организации могут быть закреплены в гражданско-правовом договоре, который заключается между организатором добровольческой (волонтерской) деятельности или добровольческой (волонтерской) организацией и добровольцем (волонтером) и предметом которого являются безвозмездное выполнение добровольцем (волонтером) работ и (или) оказание им услуг в рамках деятельности указанных организатора, организации для достижения общественно полезных целей.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Условия договора между добровольческой (волонтерской) организацией и добровольцем (волонтером) могут предусматривать обязанность добровольца (волонтера) соблюдать при выполнении им работ и (или) оказании им услуг в рамках деятельности указанной организации иные обязательные требования, предусмотренные внутренними документами указанной организации, а также право добровольческой (волонтерской) организации в одностороннем порядке расторгнуть договор с добровольцем (волонтером) в случае нарушения им таких обязательных требований.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6. Договор, указанный в </w:t>
      </w:r>
      <w:hyperlink r:id="rId88" w:anchor="8OU0LR" w:history="1">
        <w:r w:rsidRPr="00117CB7">
          <w:rPr>
            <w:rFonts w:ascii="Arial" w:eastAsia="Times New Roman" w:hAnsi="Arial" w:cs="Arial"/>
            <w:color w:val="3451A0"/>
            <w:sz w:val="24"/>
            <w:szCs w:val="24"/>
            <w:u w:val="single"/>
            <w:lang w:eastAsia="ru-RU"/>
          </w:rPr>
          <w:t>пункте 4 настоящей статьи</w:t>
        </w:r>
      </w:hyperlink>
      <w:r w:rsidRPr="00117CB7">
        <w:rPr>
          <w:rFonts w:ascii="Arial" w:eastAsia="Times New Roman" w:hAnsi="Arial" w:cs="Arial"/>
          <w:color w:val="444444"/>
          <w:sz w:val="24"/>
          <w:szCs w:val="24"/>
          <w:lang w:eastAsia="ru-RU"/>
        </w:rPr>
        <w:t>, может предусматривать возмещение связанных с его исполнением расходов добровольца (волонтера) на питание, приобретение форменной и специальной одежды, оборудования, средств индивидуальной защиты, предоставление помещения во временное пользование, оплату проезда до места назначения и обратно, уплату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Договор, указанный в </w:t>
      </w:r>
      <w:hyperlink r:id="rId89" w:anchor="8P00LS" w:history="1">
        <w:r w:rsidRPr="00117CB7">
          <w:rPr>
            <w:rFonts w:ascii="Arial" w:eastAsia="Times New Roman" w:hAnsi="Arial" w:cs="Arial"/>
            <w:color w:val="3451A0"/>
            <w:sz w:val="24"/>
            <w:szCs w:val="24"/>
            <w:u w:val="single"/>
            <w:lang w:eastAsia="ru-RU"/>
          </w:rPr>
          <w:t>пункте 5 настоящей статьи</w:t>
        </w:r>
      </w:hyperlink>
      <w:r w:rsidRPr="00117CB7">
        <w:rPr>
          <w:rFonts w:ascii="Arial" w:eastAsia="Times New Roman" w:hAnsi="Arial" w:cs="Arial"/>
          <w:color w:val="444444"/>
          <w:sz w:val="24"/>
          <w:szCs w:val="24"/>
          <w:lang w:eastAsia="ru-RU"/>
        </w:rPr>
        <w:t xml:space="preserve">, может предусматривать обязанности организатора добровольческой (волонтерской) деятельности, добровольческой (волонтерской) организации по предоставлению добровольцу (волонтеру) питания, форменной и специальной одежды, оборудования, средств индивидуальной защиты, помещения во временное пользование, оплате проезда до места назначения и обратно, уплате страховых взносов на добровольное медицинское страхование добровольца (волонтера) либо на страхование его жизни или здоровья при осуществлении им добровольческой (волонтерской) деятельности, а также по возмещению связанных с исполнением договора </w:t>
      </w:r>
      <w:r w:rsidRPr="00117CB7">
        <w:rPr>
          <w:rFonts w:ascii="Arial" w:eastAsia="Times New Roman" w:hAnsi="Arial" w:cs="Arial"/>
          <w:color w:val="444444"/>
          <w:sz w:val="24"/>
          <w:szCs w:val="24"/>
          <w:lang w:eastAsia="ru-RU"/>
        </w:rPr>
        <w:lastRenderedPageBreak/>
        <w:t>расходов.</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17_2. Правовые условия осуществления организаторами добровольческой (волонтерской) деятельности, добровольческими (волонтерскими) организациями своей деятельности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Организаторы добровольческой (волонтерской) деятельности, добровольческие (волонтерские) организации имеют право:</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получать поддержку органов государственной власти и органов местного самоуправления в соответствии с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осуществлять взаимодействие с органами государственной власти и органами местного самоуправления, государственными и муниципальными учреждениями и иными организациями в порядке, установленном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информировать, в том числе совместно с заинтересованными организациями, граждан о возможностях участия в добровольческой (волонтерской)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участвовать в формировании и деятельности координационных и совещательных органов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создаваемых при органах государственной власти и органах местного самоуправления;</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получать иную поддержку в случаях и порядке, которые предусмотрены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17_3. 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добровольчества (</w:t>
      </w:r>
      <w:proofErr w:type="spellStart"/>
      <w:r w:rsidRPr="00117CB7">
        <w:rPr>
          <w:rFonts w:ascii="Arial" w:eastAsia="Times New Roman" w:hAnsi="Arial" w:cs="Arial"/>
          <w:b/>
          <w:bCs/>
          <w:color w:val="444444"/>
          <w:sz w:val="24"/>
          <w:szCs w:val="24"/>
          <w:lang w:eastAsia="ru-RU"/>
        </w:rPr>
        <w:t>волонтерства</w:t>
      </w:r>
      <w:proofErr w:type="spellEnd"/>
      <w:r w:rsidRPr="00117CB7">
        <w:rPr>
          <w:rFonts w:ascii="Arial" w:eastAsia="Times New Roman" w:hAnsi="Arial" w:cs="Arial"/>
          <w:b/>
          <w:bCs/>
          <w:color w:val="444444"/>
          <w:sz w:val="24"/>
          <w:szCs w:val="24"/>
          <w:lang w:eastAsia="ru-RU"/>
        </w:rPr>
        <w:t>)</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Правительство Российской Федерации утверждает:</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общие требования к порядку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подведомственных им государственных и муниципальных учреждений, иных организаций с организаторами добровольческой (волонтерской) деятельности, добровольческими (волонтерскими)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2) перечень видов деятельности, в отношении которых федеральными органами исполнительной власти, органами исполнительной власти субъектов Российской Федерации, органами местного самоуправления утверждается порядок взаимодействия государственных и муниципальных учреждений с организаторами добровольческой (волонтерской) деятельности, добровольческими (волонтерскими)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Федеральные органы исполнительной власти осуществляют следующие полномочия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разработка и реализация государственных программ (подпрограмм) Российской Федерации, содержащих мероприятия, направленные на поддержку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участие в формировании единой информационной системы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в целях реализации государственной политики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оказание поддержки организаторам добровольческой (волонтерской) деятельности, добровольческим (волонтерским) организациям, в том числе в их взаимодействии с государственными и муниципальными учреждениями,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добровольцам (волонтерам), организаторам добровольческой (волонтерской) деятельности и добровольческим (волонтерским) организациям;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утверждение порядка взаимодействия федеральных органов исполнительной власти, в том числе их территориальных органов,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в субъектах Российской Федерации и на территориях муниципальных образований.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Органы государственной власти субъектов Российской Федерации осуществляют следующие полномочия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участие в реализации государственной политики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2) разработка и реализация государственных программ (подпрограмм) субъектов Российской Федерации, содержащих мероприятия, направленные на поддержку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 учетом национальных и региональных социально-экономических, экологических, культурных и других особенностей;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утверждение порядка взаимодействия органов исполнительной власти субъектов Российской Федерации, подведомственных им государственных учреждений с организаторами добровольческой (волонтерской) деятельности, добровольческими (волонтерскими)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оказание поддержки организаторам добровольческой (волонтерской) деятельности, добровольческим (волонтерским) организациям, в том числе в их взаимодействии с государственными и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добровольцам (волонтерам), организаторам добровольческой (волонтерской) деятельности и добровольческим (волонтерским) организациям;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популяризация добровольческой (волонтерской)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6) поддержка муниципальных программ (подпрограмм), содержащих мероприятия, направленные на поддержку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7) методическое обеспечение органов местного самоуправления и содействие им в разработке и реализации мер по развитию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на территориях муниципальных образований;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8) формирование координационных и совещательных органов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создаваемых при органах исполнительной власти субъектов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Органы местного самоуправления осуществляют следующие полномочия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формирование и осуществление муниципальных программ (подпрограмм), содержащих мероприятия, направленные на поддержку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 учетом национальных и местных социально-экономических, экологических, культурных и других особенностей;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xml:space="preserve">2) утверждение порядка взаимодействия органов местного самоуправления, муниципальных учреждений с организаторами добровольческой (волонтерской) </w:t>
      </w:r>
      <w:r w:rsidRPr="00117CB7">
        <w:rPr>
          <w:rFonts w:ascii="Arial" w:eastAsia="Times New Roman" w:hAnsi="Arial" w:cs="Arial"/>
          <w:color w:val="444444"/>
          <w:sz w:val="24"/>
          <w:szCs w:val="24"/>
          <w:lang w:eastAsia="ru-RU"/>
        </w:rPr>
        <w:lastRenderedPageBreak/>
        <w:t>деятельности, добровольческими (волонтерскими) организациями;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оказание поддержки организаторам добровольческой (волонтерской) деятельности, добровольческим (волонтерским) организациям, в том числе в их взаимодействии с муниципальными учреждениями и иными организациями, социально ориентированным некоммерческим организациям, государственным и муниципальным учреждениям, обеспечивающим оказание организационной, информационной, методической и иной поддержки добровольцам (волонтерам), организаторам добровольческой (волонтерской) деятельности и добровольческим (волонтерским) организациям.</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17_4. Поддержка добровольческой (волонтерской) деятельности органами государственной власти и органами местного самоуправления</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Органы государственной власти и органы местного самоуправления осуществляют поддержку добровольческой (волонтерской) деятельности в формах, предусмотренных настоящим Федеральным законом и другими нормативными правовыми актами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17_5. Единая информационная система в сфере развития добровольчества (</w:t>
      </w:r>
      <w:proofErr w:type="spellStart"/>
      <w:r w:rsidRPr="00117CB7">
        <w:rPr>
          <w:rFonts w:ascii="Arial" w:eastAsia="Times New Roman" w:hAnsi="Arial" w:cs="Arial"/>
          <w:b/>
          <w:bCs/>
          <w:color w:val="444444"/>
          <w:sz w:val="24"/>
          <w:szCs w:val="24"/>
          <w:lang w:eastAsia="ru-RU"/>
        </w:rPr>
        <w:t>волонтерства</w:t>
      </w:r>
      <w:proofErr w:type="spellEnd"/>
      <w:r w:rsidRPr="00117CB7">
        <w:rPr>
          <w:rFonts w:ascii="Arial" w:eastAsia="Times New Roman" w:hAnsi="Arial" w:cs="Arial"/>
          <w:b/>
          <w:bCs/>
          <w:color w:val="444444"/>
          <w:sz w:val="24"/>
          <w:szCs w:val="24"/>
          <w:lang w:eastAsia="ru-RU"/>
        </w:rPr>
        <w:t>)</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Формирование и ведение единой информационной системы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в целях реализации государственной политики в сфере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осуществляются федеральным органом исполнительной власти, осуществляющим функции по оказанию государственных услуг в сфере государственной молодежной политики.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Порядок функционирования единой информационной системы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требования к технологическим и лингвистическим средствам данной информационной системы, в том числе требования к обеспечению автоматизации процессов сбора, обработки информации в данной информационной системе, порядок информационного взаимодействия единой информационной системы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 иными информационными системами устанавливаются Правительством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Единая информационная система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включает сведения о добровольцах (волонтерах), организаторах добровольческой (волонтерской) деятельности, добровольческих (волонтерских) организациях.</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Предоставление сведений для включения в единую информационную систему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осуществляется добровольно.</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Наличие в единой информационной системе в сфере развития добровольчества (</w:t>
      </w:r>
      <w:proofErr w:type="spellStart"/>
      <w:r w:rsidRPr="00117CB7">
        <w:rPr>
          <w:rFonts w:ascii="Arial" w:eastAsia="Times New Roman" w:hAnsi="Arial" w:cs="Arial"/>
          <w:color w:val="444444"/>
          <w:sz w:val="24"/>
          <w:szCs w:val="24"/>
          <w:lang w:eastAsia="ru-RU"/>
        </w:rPr>
        <w:t>волонтерства</w:t>
      </w:r>
      <w:proofErr w:type="spellEnd"/>
      <w:r w:rsidRPr="00117CB7">
        <w:rPr>
          <w:rFonts w:ascii="Arial" w:eastAsia="Times New Roman" w:hAnsi="Arial" w:cs="Arial"/>
          <w:color w:val="444444"/>
          <w:sz w:val="24"/>
          <w:szCs w:val="24"/>
          <w:lang w:eastAsia="ru-RU"/>
        </w:rPr>
        <w:t>) сведений о добровольцах (волонтерах), организаторах добровольческой (волонтерской) деятельности, добровольческих (волонтерских) организациях не является обязательным условием оказания поддержки органами государственной власти и органами местного самоуправления добровольческой (волонтерской) деятельности указанных участников добровольческой (волонтерской)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РАЗДЕЛ IV. ГОСУДАРСТВЕННЫЕ ГАРАНТИИ БЛАГОТВОРИТЕЛЬНОЙ ДЕЯТЕЛЬНОСТИ</w:t>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18. Поддержка благотворительной деятельности органами государственной власти и органами местного самоуправления</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Гарантируется и обеспечивается защита предусмотренных законодательством Российской Федерации прав и законных интересов граждан и юридических лиц - участников благотворительной деятельности.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Должностные лица, препятствующие реализации прав граждан и юридических лиц на осуществление благотворительной деятельности, несут ответственность в соответствии с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Пункт утратил силу с 1 января 2005 года - </w:t>
      </w:r>
      <w:hyperlink r:id="rId90" w:anchor="BRK0PC" w:history="1">
        <w:r w:rsidRPr="00117CB7">
          <w:rPr>
            <w:rFonts w:ascii="Arial" w:eastAsia="Times New Roman" w:hAnsi="Arial" w:cs="Arial"/>
            <w:color w:val="3451A0"/>
            <w:sz w:val="24"/>
            <w:szCs w:val="24"/>
            <w:u w:val="single"/>
            <w:lang w:eastAsia="ru-RU"/>
          </w:rPr>
          <w:t>Федеральный закон от 22 августа 2004 года N 122-ФЗ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Пункт утратил силу с 1 января 2005 года - </w:t>
      </w:r>
      <w:hyperlink r:id="rId91" w:anchor="BRK0PC" w:history="1">
        <w:r w:rsidRPr="00117CB7">
          <w:rPr>
            <w:rFonts w:ascii="Arial" w:eastAsia="Times New Roman" w:hAnsi="Arial" w:cs="Arial"/>
            <w:color w:val="3451A0"/>
            <w:sz w:val="24"/>
            <w:szCs w:val="24"/>
            <w:u w:val="single"/>
            <w:lang w:eastAsia="ru-RU"/>
          </w:rPr>
          <w:t>Федеральный закон от 22 августа 2004 года N 122-ФЗ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Пункт утратил силу с 1 января 2005 года - </w:t>
      </w:r>
      <w:hyperlink r:id="rId92" w:anchor="BRK0PC" w:history="1">
        <w:r w:rsidRPr="00117CB7">
          <w:rPr>
            <w:rFonts w:ascii="Arial" w:eastAsia="Times New Roman" w:hAnsi="Arial" w:cs="Arial"/>
            <w:color w:val="3451A0"/>
            <w:sz w:val="24"/>
            <w:szCs w:val="24"/>
            <w:u w:val="single"/>
            <w:lang w:eastAsia="ru-RU"/>
          </w:rPr>
          <w:t>Федеральный закон от 22 августа 2004 года N 122-ФЗ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6. Пункт утратил силу с 1 января 2005 года - </w:t>
      </w:r>
      <w:hyperlink r:id="rId93" w:anchor="BRK0PC" w:history="1">
        <w:r w:rsidRPr="00117CB7">
          <w:rPr>
            <w:rFonts w:ascii="Arial" w:eastAsia="Times New Roman" w:hAnsi="Arial" w:cs="Arial"/>
            <w:color w:val="3451A0"/>
            <w:sz w:val="24"/>
            <w:szCs w:val="24"/>
            <w:u w:val="single"/>
            <w:lang w:eastAsia="ru-RU"/>
          </w:rPr>
          <w:t>Федеральный закон от 22 августа 2004 года N 122-ФЗ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7. Органы государственной власти и органы местного самоуправления вправе осуществлять поддержку благотворительной деятельности в порядке и в формах, которые не противоречат законодательству Российской Федерации (пункт дополнительно включен с 7 января 2011 года </w:t>
      </w:r>
      <w:hyperlink r:id="rId94" w:anchor="6580IP" w:history="1">
        <w:r w:rsidRPr="00117CB7">
          <w:rPr>
            <w:rFonts w:ascii="Arial" w:eastAsia="Times New Roman" w:hAnsi="Arial" w:cs="Arial"/>
            <w:color w:val="3451A0"/>
            <w:sz w:val="24"/>
            <w:szCs w:val="24"/>
            <w:u w:val="single"/>
            <w:lang w:eastAsia="ru-RU"/>
          </w:rPr>
          <w:t xml:space="preserve">Федеральным законом от 23 </w:t>
        </w:r>
        <w:r w:rsidRPr="00117CB7">
          <w:rPr>
            <w:rFonts w:ascii="Arial" w:eastAsia="Times New Roman" w:hAnsi="Arial" w:cs="Arial"/>
            <w:color w:val="3451A0"/>
            <w:sz w:val="24"/>
            <w:szCs w:val="24"/>
            <w:u w:val="single"/>
            <w:lang w:eastAsia="ru-RU"/>
          </w:rPr>
          <w:lastRenderedPageBreak/>
          <w:t>декабря 2010 года N 383-ФЗ</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19. Контроль за осуществлением благотворительной деятельности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Благотворительная организация ведет бухгалтерский учет и отчетность в порядке, установленном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Орган, принявший решение о государственной регистрации благотворительной организации, осуществляет контроль за соответствием ее деятельности целям, ради которых она создана. Благотворительная организация ежегодно представляет в орган, принявший решение о ее государственной регистрации, отчет о своей деятельности, содержащий сведения о (абзац в редакции, введенной в действие с 1 июля 2002 года </w:t>
      </w:r>
      <w:hyperlink r:id="rId95" w:anchor="7DE0K6" w:history="1">
        <w:r w:rsidRPr="00117CB7">
          <w:rPr>
            <w:rFonts w:ascii="Arial" w:eastAsia="Times New Roman" w:hAnsi="Arial" w:cs="Arial"/>
            <w:color w:val="3451A0"/>
            <w:sz w:val="24"/>
            <w:szCs w:val="24"/>
            <w:u w:val="single"/>
            <w:lang w:eastAsia="ru-RU"/>
          </w:rPr>
          <w:t>Федеральным законом от 21 марта 2002 года N 31-ФЗ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финансово-хозяйственной деятельности, подтверждающие соблюдение требований настоящего Федерального закона по использованию имущества и расходованию средств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персональном составе высшего органа управления благотворительной организацией;</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составе и содержании благотворительных программ благотворительной организации (перечень и описание указанных программ);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содержании и результатах деятельности благотворительной организации;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нарушениях требований настоящего Федерального закона, выявленных в результате проверок, проведенных налоговыми органами, и принятых мерах по их устранению.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Ежегодный отчет представляется благотворительной организацией в орган, принявший решение о ее государственной регистрации, в тот же срок, что и годовой отчет о финансово-хозяйственной деятельности, представляемый в налоговые органы (пункт в редакции, введенной в действие с 1 июля 2002 года </w:t>
      </w:r>
      <w:hyperlink r:id="rId96" w:anchor="7DE0K6" w:history="1">
        <w:r w:rsidRPr="00117CB7">
          <w:rPr>
            <w:rFonts w:ascii="Arial" w:eastAsia="Times New Roman" w:hAnsi="Arial" w:cs="Arial"/>
            <w:color w:val="3451A0"/>
            <w:sz w:val="24"/>
            <w:szCs w:val="24"/>
            <w:u w:val="single"/>
            <w:lang w:eastAsia="ru-RU"/>
          </w:rPr>
          <w:t>Федеральным законом от 21 марта 2002 года N 31-ФЗ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Орган, принявший решение о государственной регистрации благотворительной организации, обеспечивает открытый доступ, включая доступ средств массовой информации, к полученным им ежегодным отчетам данной благотворительной организации (пункт в редакции, введенной в действие с 1 июля 2002 года </w:t>
      </w:r>
      <w:hyperlink r:id="rId97" w:anchor="7DE0K6" w:history="1">
        <w:r w:rsidRPr="00117CB7">
          <w:rPr>
            <w:rFonts w:ascii="Arial" w:eastAsia="Times New Roman" w:hAnsi="Arial" w:cs="Arial"/>
            <w:color w:val="3451A0"/>
            <w:sz w:val="24"/>
            <w:szCs w:val="24"/>
            <w:u w:val="single"/>
            <w:lang w:eastAsia="ru-RU"/>
          </w:rPr>
          <w:t>Федеральным законом от 21 марта 2002 года N 31-ФЗ</w:t>
        </w:r>
      </w:hyperlink>
      <w:r w:rsidRPr="00117CB7">
        <w:rPr>
          <w:rFonts w:ascii="Arial" w:eastAsia="Times New Roman" w:hAnsi="Arial" w:cs="Arial"/>
          <w:color w:val="444444"/>
          <w:sz w:val="24"/>
          <w:szCs w:val="24"/>
          <w:lang w:eastAsia="ru-RU"/>
        </w:rPr>
        <w:t xml:space="preserve">, - см. </w:t>
      </w:r>
      <w:r w:rsidRPr="00117CB7">
        <w:rPr>
          <w:rFonts w:ascii="Arial" w:eastAsia="Times New Roman" w:hAnsi="Arial" w:cs="Arial"/>
          <w:color w:val="444444"/>
          <w:sz w:val="24"/>
          <w:szCs w:val="24"/>
          <w:lang w:eastAsia="ru-RU"/>
        </w:rPr>
        <w:lastRenderedPageBreak/>
        <w:t>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Благотворительная организация обеспечивает открытый доступ, включая доступ средств массовой информации, к своим ежегодным отчетам.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6. Средства, затраченные на публикацию ежегодного отчета и информации о деятельности благотворительной организации, засчитываются в качестве расходов на благотворительные цели.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7. Сведения о размерах и структуре доходов благотворительной организации, а также сведения о размерах ее имущества, ее расходах, численности работников, об оплате их труда и о привлечении добровольцев (волонтеров) не могут составлять коммерческую тайну.</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(Пункт в редакции, введенной в действие с 1 мая 2018 года </w:t>
      </w:r>
      <w:hyperlink r:id="rId98" w:anchor="7DU0KB" w:history="1">
        <w:r w:rsidRPr="00117CB7">
          <w:rPr>
            <w:rFonts w:ascii="Arial" w:eastAsia="Times New Roman" w:hAnsi="Arial" w:cs="Arial"/>
            <w:color w:val="3451A0"/>
            <w:sz w:val="24"/>
            <w:szCs w:val="24"/>
            <w:u w:val="single"/>
            <w:lang w:eastAsia="ru-RU"/>
          </w:rPr>
          <w:t>Федеральным законом от 5 февраля 2018 года N 15-ФЗ</w:t>
        </w:r>
      </w:hyperlink>
      <w:r w:rsidRPr="00117CB7">
        <w:rPr>
          <w:rFonts w:ascii="Arial" w:eastAsia="Times New Roman" w:hAnsi="Arial" w:cs="Arial"/>
          <w:color w:val="444444"/>
          <w:sz w:val="24"/>
          <w:szCs w:val="24"/>
          <w:lang w:eastAsia="ru-RU"/>
        </w:rPr>
        <w:t>. - См. </w:t>
      </w:r>
      <w:hyperlink r:id="rId99" w:anchor="7E20KB" w:history="1">
        <w:r w:rsidRPr="00117CB7">
          <w:rPr>
            <w:rFonts w:ascii="Arial" w:eastAsia="Times New Roman" w:hAnsi="Arial" w:cs="Arial"/>
            <w:color w:val="3451A0"/>
            <w:sz w:val="24"/>
            <w:szCs w:val="24"/>
            <w:u w:val="single"/>
            <w:lang w:eastAsia="ru-RU"/>
          </w:rPr>
          <w:t>предыдущую редакцию</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8. Налоговые органы осуществляют контроль за источниками доходов благотворительных организаций, размерами получаемых ими средств и уплатой налогов в соответствии с законодательством Российской Федерации о налогах.</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20. Ответственность благотворительной организации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В случаях нарушения настоящего Федерального закона благотворительная организация несет ответственность в соответствии с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В случае совершения благотворительной организацией действий, противоречащих ее целям, а также настоящему Федеральному закону, орган, принявший решение о государственной регистрации данной благотворительной организации, может направить ей предупреждение в письменной форме, которое может быть обжаловано благотворительной организацией в судебном порядке (пункт в редакции, введенной в действие с 1 июля 2002 года </w:t>
      </w:r>
      <w:hyperlink r:id="rId100" w:anchor="7DE0K6" w:history="1">
        <w:r w:rsidRPr="00117CB7">
          <w:rPr>
            <w:rFonts w:ascii="Arial" w:eastAsia="Times New Roman" w:hAnsi="Arial" w:cs="Arial"/>
            <w:color w:val="3451A0"/>
            <w:sz w:val="24"/>
            <w:szCs w:val="24"/>
            <w:u w:val="single"/>
            <w:lang w:eastAsia="ru-RU"/>
          </w:rPr>
          <w:t>Федеральным законом от 21 марта 2002 года N 31-ФЗ</w:t>
        </w:r>
      </w:hyperlink>
      <w:r w:rsidRPr="00117CB7">
        <w:rPr>
          <w:rFonts w:ascii="Arial" w:eastAsia="Times New Roman" w:hAnsi="Arial" w:cs="Arial"/>
          <w:color w:val="444444"/>
          <w:sz w:val="24"/>
          <w:szCs w:val="24"/>
          <w:lang w:eastAsia="ru-RU"/>
        </w:rPr>
        <w:t>, - см. предыдущую редакцию).</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В случае неоднократного предупреждения в письменной форме благотворительной организации она может быть ликвидирована в порядке, предусмотренном </w:t>
      </w:r>
      <w:hyperlink r:id="rId101" w:anchor="64U0IK" w:history="1">
        <w:r w:rsidRPr="00117CB7">
          <w:rPr>
            <w:rFonts w:ascii="Arial" w:eastAsia="Times New Roman" w:hAnsi="Arial" w:cs="Arial"/>
            <w:color w:val="3451A0"/>
            <w:sz w:val="24"/>
            <w:szCs w:val="24"/>
            <w:u w:val="single"/>
            <w:lang w:eastAsia="ru-RU"/>
          </w:rPr>
          <w:t>Гражданским кодексом Российской Федерации</w:t>
        </w:r>
      </w:hyperlink>
      <w:r w:rsidRPr="00117CB7">
        <w:rPr>
          <w:rFonts w:ascii="Arial" w:eastAsia="Times New Roman" w:hAnsi="Arial" w:cs="Arial"/>
          <w:color w:val="444444"/>
          <w:sz w:val="24"/>
          <w:szCs w:val="24"/>
          <w:lang w:eastAsia="ru-RU"/>
        </w:rPr>
        <w:t>.</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Все средства, полученные благотворительной организацией от осуществления предпринимательской деятельности в нарушение </w:t>
      </w:r>
      <w:hyperlink r:id="rId102" w:anchor="7DS0KD" w:history="1">
        <w:r w:rsidRPr="00117CB7">
          <w:rPr>
            <w:rFonts w:ascii="Arial" w:eastAsia="Times New Roman" w:hAnsi="Arial" w:cs="Arial"/>
            <w:color w:val="3451A0"/>
            <w:sz w:val="24"/>
            <w:szCs w:val="24"/>
            <w:u w:val="single"/>
            <w:lang w:eastAsia="ru-RU"/>
          </w:rPr>
          <w:t>статьи 12</w:t>
        </w:r>
      </w:hyperlink>
      <w:r w:rsidRPr="00117CB7">
        <w:rPr>
          <w:rFonts w:ascii="Arial" w:eastAsia="Times New Roman" w:hAnsi="Arial" w:cs="Arial"/>
          <w:color w:val="444444"/>
          <w:sz w:val="24"/>
          <w:szCs w:val="24"/>
          <w:lang w:eastAsia="ru-RU"/>
        </w:rPr>
        <w:t xml:space="preserve"> настоящего Федерального закона, взыскиваются в доход местного бюджета по месту нахождения благотворительной организации в порядке, определяемом законодательством Российской Федерации, и подлежат использованию на благотворительные цели в порядке, определяемом муниципальными органами </w:t>
      </w:r>
      <w:r w:rsidRPr="00117CB7">
        <w:rPr>
          <w:rFonts w:ascii="Arial" w:eastAsia="Times New Roman" w:hAnsi="Arial" w:cs="Arial"/>
          <w:color w:val="444444"/>
          <w:sz w:val="24"/>
          <w:szCs w:val="24"/>
          <w:lang w:eastAsia="ru-RU"/>
        </w:rPr>
        <w:lastRenderedPageBreak/>
        <w:t>социальной защиты.</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5. Споры между благотворительной организацией и гражданами и юридическими лицами, перечислившими ей средства на благотворительные цели, об использовании этих средств рассматриваются в судебном порядке.</w:t>
      </w: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21. Осуществление международной благотворительной деятельности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Участники благотворительной деятельности вправе осуществлять международную благотворительную деятельность в порядке, установленном законодательством Российской Федерации и международными договорами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Международная благотворительная деятельность осуществляется путем участия в международных благотворительных проектах, участия в работе международных благотворительных организаций, взаимодействия с зарубежными партнерами в соответствующей сфере благотворительной деятельности, а также в любой иной форме, принятой в международной практике и не противоречащей законодательству Российской Федерации, нормам и принципам международного права.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Благотворительная организация вправе открывать счета в учреждениях банков других государств в соответствии с законодательством Российской Федерации.</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4. Благотворительная организация имеет право на получение благотворительных пожертвований от иностранных граждан, лиц без гражданства, а также от иностранных и международных организаций. Использование указанных пожертвований осуществляется в порядке, установленном настоящим Федеральным законом.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22. Благотворительная деятельность иностранных граждан, лиц без гражданства, иностранных и международных организаций на территории Российской Федерации</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Иностранные граждане, лица без гражданства, иностранные и международные организации имеют право выступать участниками благотворительной деятельности на территории Российской Федерации в соответствии с настоящим Федеральным законом.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br/>
      </w:r>
    </w:p>
    <w:p w:rsidR="00117CB7" w:rsidRPr="00117CB7" w:rsidRDefault="00117CB7" w:rsidP="00117CB7">
      <w:pPr>
        <w:spacing w:after="240" w:line="330" w:lineRule="atLeast"/>
        <w:jc w:val="center"/>
        <w:textAlignment w:val="baseline"/>
        <w:outlineLvl w:val="1"/>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РАЗДЕЛ V. ЗАКЛЮЧИТЕЛЬНЫЕ ПОЛОЖЕНИЯ</w:t>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     </w:t>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23. О вступлении в силу настоящего Федерального закона</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 Настоящий Федеральный закон вступает в силу со дня его официального опубликования.</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2. Положения настоящего Федерального закона распространяются на благотворительные организации, созданные до вступления в силу настоящего Федерального закона.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3. Уставы благотворительных организаций, созданных до вступления в силу настоящего Федерального закона, действуют лишь в части, не противоречащей настоящему Федеральному закону.</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24. О перерегистрации благотворительных организаций, созданных до вступления в силу настоящего Федерального закона</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Уставы благотворительных организаций, созданных до вступления в силу настоящего Федерального закона, должны быть приведены в соответствие с настоящим Федеральным законом.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Перерегистрация благотворительных организаций, созданных до вступления в силу настоящего Федерального закона, должна быть проведена до 1 июля 1999 года с освобождением таких организаций от регистрационного сбора. Благотворительные организации, не прошедшие перерегистрацию в течение указанного срока, подлежат ликвидации в судебном порядке по требованию регистрирующего органа.</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240" w:line="330" w:lineRule="atLeast"/>
        <w:jc w:val="center"/>
        <w:textAlignment w:val="baseline"/>
        <w:outlineLvl w:val="2"/>
        <w:rPr>
          <w:rFonts w:ascii="Arial" w:eastAsia="Times New Roman" w:hAnsi="Arial" w:cs="Arial"/>
          <w:b/>
          <w:bCs/>
          <w:color w:val="444444"/>
          <w:sz w:val="24"/>
          <w:szCs w:val="24"/>
          <w:lang w:eastAsia="ru-RU"/>
        </w:rPr>
      </w:pPr>
      <w:r w:rsidRPr="00117CB7">
        <w:rPr>
          <w:rFonts w:ascii="Arial" w:eastAsia="Times New Roman" w:hAnsi="Arial" w:cs="Arial"/>
          <w:b/>
          <w:bCs/>
          <w:color w:val="444444"/>
          <w:sz w:val="24"/>
          <w:szCs w:val="24"/>
          <w:lang w:eastAsia="ru-RU"/>
        </w:rPr>
        <w:t>Статья 25. О приведении правовых актов в соответствие с настоящим Федеральным законом</w:t>
      </w:r>
    </w:p>
    <w:p w:rsidR="00117CB7" w:rsidRPr="00117CB7" w:rsidRDefault="00117CB7" w:rsidP="00117CB7">
      <w:pPr>
        <w:spacing w:after="0" w:line="330" w:lineRule="atLeast"/>
        <w:ind w:firstLine="480"/>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jc w:val="righ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lastRenderedPageBreak/>
        <w:t>Президент</w:t>
      </w:r>
      <w:r w:rsidRPr="00117CB7">
        <w:rPr>
          <w:rFonts w:ascii="Arial" w:eastAsia="Times New Roman" w:hAnsi="Arial" w:cs="Arial"/>
          <w:color w:val="444444"/>
          <w:sz w:val="24"/>
          <w:szCs w:val="24"/>
          <w:lang w:eastAsia="ru-RU"/>
        </w:rPr>
        <w:br/>
        <w:t>     Российской Федерации</w:t>
      </w:r>
      <w:r w:rsidRPr="00117CB7">
        <w:rPr>
          <w:rFonts w:ascii="Arial" w:eastAsia="Times New Roman" w:hAnsi="Arial" w:cs="Arial"/>
          <w:color w:val="444444"/>
          <w:sz w:val="24"/>
          <w:szCs w:val="24"/>
          <w:lang w:eastAsia="ru-RU"/>
        </w:rPr>
        <w:br/>
      </w:r>
      <w:proofErr w:type="spellStart"/>
      <w:r w:rsidRPr="00117CB7">
        <w:rPr>
          <w:rFonts w:ascii="Arial" w:eastAsia="Times New Roman" w:hAnsi="Arial" w:cs="Arial"/>
          <w:color w:val="444444"/>
          <w:sz w:val="24"/>
          <w:szCs w:val="24"/>
          <w:lang w:eastAsia="ru-RU"/>
        </w:rPr>
        <w:t>Б.Ельцин</w:t>
      </w:r>
      <w:proofErr w:type="spellEnd"/>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Москва, Кремль</w:t>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11 августа 1995 года</w:t>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t>N 135-ФЗ</w:t>
      </w:r>
    </w:p>
    <w:p w:rsidR="00117CB7" w:rsidRPr="00117CB7" w:rsidRDefault="00117CB7" w:rsidP="00117CB7">
      <w:pPr>
        <w:spacing w:after="0" w:line="330" w:lineRule="atLeast"/>
        <w:textAlignment w:val="baseline"/>
        <w:rPr>
          <w:rFonts w:ascii="Arial" w:eastAsia="Times New Roman" w:hAnsi="Arial" w:cs="Arial"/>
          <w:color w:val="444444"/>
          <w:sz w:val="24"/>
          <w:szCs w:val="24"/>
          <w:lang w:eastAsia="ru-RU"/>
        </w:rPr>
      </w:pPr>
      <w:r w:rsidRPr="00117CB7">
        <w:rPr>
          <w:rFonts w:ascii="Arial" w:eastAsia="Times New Roman" w:hAnsi="Arial" w:cs="Arial"/>
          <w:color w:val="444444"/>
          <w:sz w:val="24"/>
          <w:szCs w:val="24"/>
          <w:lang w:eastAsia="ru-RU"/>
        </w:rPr>
        <w:br/>
      </w:r>
    </w:p>
    <w:p w:rsidR="00117CB7" w:rsidRPr="00117CB7" w:rsidRDefault="00117CB7" w:rsidP="00117CB7">
      <w:pPr>
        <w:spacing w:after="0" w:line="330" w:lineRule="atLeast"/>
        <w:textAlignment w:val="baseline"/>
        <w:rPr>
          <w:rFonts w:ascii="Courier New" w:eastAsia="Times New Roman" w:hAnsi="Courier New" w:cs="Courier New"/>
          <w:color w:val="444444"/>
          <w:spacing w:val="-18"/>
          <w:sz w:val="24"/>
          <w:szCs w:val="24"/>
          <w:lang w:eastAsia="ru-RU"/>
        </w:rPr>
      </w:pPr>
      <w:r w:rsidRPr="00117CB7">
        <w:rPr>
          <w:rFonts w:ascii="Courier New" w:eastAsia="Times New Roman" w:hAnsi="Courier New" w:cs="Courier New"/>
          <w:color w:val="444444"/>
          <w:spacing w:val="-18"/>
          <w:sz w:val="24"/>
          <w:szCs w:val="24"/>
          <w:lang w:eastAsia="ru-RU"/>
        </w:rPr>
        <w:t xml:space="preserve">Редакция документа с учетом </w:t>
      </w:r>
    </w:p>
    <w:p w:rsidR="00117CB7" w:rsidRPr="00117CB7" w:rsidRDefault="00117CB7" w:rsidP="00117CB7">
      <w:pPr>
        <w:spacing w:after="0" w:line="330" w:lineRule="atLeast"/>
        <w:textAlignment w:val="baseline"/>
        <w:rPr>
          <w:rFonts w:ascii="Courier New" w:eastAsia="Times New Roman" w:hAnsi="Courier New" w:cs="Courier New"/>
          <w:color w:val="444444"/>
          <w:spacing w:val="-18"/>
          <w:sz w:val="24"/>
          <w:szCs w:val="24"/>
          <w:lang w:eastAsia="ru-RU"/>
        </w:rPr>
      </w:pPr>
      <w:r w:rsidRPr="00117CB7">
        <w:rPr>
          <w:rFonts w:ascii="Courier New" w:eastAsia="Times New Roman" w:hAnsi="Courier New" w:cs="Courier New"/>
          <w:color w:val="444444"/>
          <w:spacing w:val="-18"/>
          <w:sz w:val="24"/>
          <w:szCs w:val="24"/>
          <w:lang w:eastAsia="ru-RU"/>
        </w:rPr>
        <w:t xml:space="preserve">изменений и дополнений подготовлена </w:t>
      </w:r>
      <w:r w:rsidRPr="00117CB7">
        <w:rPr>
          <w:rFonts w:ascii="Courier New" w:eastAsia="Times New Roman" w:hAnsi="Courier New" w:cs="Courier New"/>
          <w:color w:val="444444"/>
          <w:spacing w:val="-18"/>
          <w:sz w:val="24"/>
          <w:szCs w:val="24"/>
          <w:lang w:eastAsia="ru-RU"/>
        </w:rPr>
        <w:br/>
        <w:t>АО "Кодекс"</w:t>
      </w:r>
    </w:p>
    <w:p w:rsidR="005B2EB1" w:rsidRDefault="005B2EB1"/>
    <w:sectPr w:rsidR="005B2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C2D"/>
    <w:rsid w:val="00117CB7"/>
    <w:rsid w:val="005B2EB1"/>
    <w:rsid w:val="005F59B9"/>
    <w:rsid w:val="00E64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8EB7"/>
  <w15:chartTrackingRefBased/>
  <w15:docId w15:val="{2DE8E023-A001-47DD-8122-9B0BBD65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117C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17CB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93798">
      <w:bodyDiv w:val="1"/>
      <w:marLeft w:val="0"/>
      <w:marRight w:val="0"/>
      <w:marTop w:val="0"/>
      <w:marBottom w:val="0"/>
      <w:divBdr>
        <w:top w:val="none" w:sz="0" w:space="0" w:color="auto"/>
        <w:left w:val="none" w:sz="0" w:space="0" w:color="auto"/>
        <w:bottom w:val="none" w:sz="0" w:space="0" w:color="auto"/>
        <w:right w:val="none" w:sz="0" w:space="0" w:color="auto"/>
      </w:divBdr>
      <w:divsChild>
        <w:div w:id="474369507">
          <w:marLeft w:val="0"/>
          <w:marRight w:val="0"/>
          <w:marTop w:val="0"/>
          <w:marBottom w:val="0"/>
          <w:divBdr>
            <w:top w:val="none" w:sz="0" w:space="0" w:color="auto"/>
            <w:left w:val="none" w:sz="0" w:space="0" w:color="auto"/>
            <w:bottom w:val="none" w:sz="0" w:space="0" w:color="auto"/>
            <w:right w:val="none" w:sz="0" w:space="0" w:color="auto"/>
          </w:divBdr>
          <w:divsChild>
            <w:div w:id="1024015458">
              <w:marLeft w:val="0"/>
              <w:marRight w:val="0"/>
              <w:marTop w:val="0"/>
              <w:marBottom w:val="0"/>
              <w:divBdr>
                <w:top w:val="none" w:sz="0" w:space="0" w:color="auto"/>
                <w:left w:val="none" w:sz="0" w:space="0" w:color="auto"/>
                <w:bottom w:val="none" w:sz="0" w:space="0" w:color="auto"/>
                <w:right w:val="none" w:sz="0" w:space="0" w:color="auto"/>
              </w:divBdr>
              <w:divsChild>
                <w:div w:id="331689688">
                  <w:marLeft w:val="0"/>
                  <w:marRight w:val="0"/>
                  <w:marTop w:val="0"/>
                  <w:marBottom w:val="0"/>
                  <w:divBdr>
                    <w:top w:val="none" w:sz="0" w:space="0" w:color="auto"/>
                    <w:left w:val="none" w:sz="0" w:space="0" w:color="auto"/>
                    <w:bottom w:val="none" w:sz="0" w:space="0" w:color="auto"/>
                    <w:right w:val="none" w:sz="0" w:space="0" w:color="auto"/>
                  </w:divBdr>
                  <w:divsChild>
                    <w:div w:id="438061208">
                      <w:marLeft w:val="0"/>
                      <w:marRight w:val="0"/>
                      <w:marTop w:val="300"/>
                      <w:marBottom w:val="300"/>
                      <w:divBdr>
                        <w:top w:val="none" w:sz="0" w:space="0" w:color="auto"/>
                        <w:left w:val="none" w:sz="0" w:space="0" w:color="auto"/>
                        <w:bottom w:val="none" w:sz="0" w:space="0" w:color="auto"/>
                        <w:right w:val="none" w:sz="0" w:space="0" w:color="auto"/>
                      </w:divBdr>
                      <w:divsChild>
                        <w:div w:id="1557661794">
                          <w:marLeft w:val="0"/>
                          <w:marRight w:val="0"/>
                          <w:marTop w:val="0"/>
                          <w:marBottom w:val="0"/>
                          <w:divBdr>
                            <w:top w:val="single" w:sz="6" w:space="8" w:color="EBEBEB"/>
                            <w:left w:val="none" w:sz="0" w:space="15" w:color="auto"/>
                            <w:bottom w:val="single" w:sz="6" w:space="8" w:color="EBEBEB"/>
                            <w:right w:val="none" w:sz="0" w:space="8" w:color="auto"/>
                          </w:divBdr>
                        </w:div>
                        <w:div w:id="8701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09518">
          <w:marLeft w:val="0"/>
          <w:marRight w:val="0"/>
          <w:marTop w:val="0"/>
          <w:marBottom w:val="0"/>
          <w:divBdr>
            <w:top w:val="none" w:sz="0" w:space="0" w:color="auto"/>
            <w:left w:val="none" w:sz="0" w:space="0" w:color="auto"/>
            <w:bottom w:val="none" w:sz="0" w:space="0" w:color="auto"/>
            <w:right w:val="none" w:sz="0" w:space="0" w:color="auto"/>
          </w:divBdr>
          <w:divsChild>
            <w:div w:id="1623610238">
              <w:marLeft w:val="0"/>
              <w:marRight w:val="0"/>
              <w:marTop w:val="0"/>
              <w:marBottom w:val="0"/>
              <w:divBdr>
                <w:top w:val="none" w:sz="0" w:space="0" w:color="auto"/>
                <w:left w:val="none" w:sz="0" w:space="0" w:color="auto"/>
                <w:bottom w:val="none" w:sz="0" w:space="0" w:color="auto"/>
                <w:right w:val="none" w:sz="0" w:space="0" w:color="auto"/>
              </w:divBdr>
              <w:divsChild>
                <w:div w:id="4803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58714">
      <w:bodyDiv w:val="1"/>
      <w:marLeft w:val="0"/>
      <w:marRight w:val="0"/>
      <w:marTop w:val="0"/>
      <w:marBottom w:val="0"/>
      <w:divBdr>
        <w:top w:val="none" w:sz="0" w:space="0" w:color="auto"/>
        <w:left w:val="none" w:sz="0" w:space="0" w:color="auto"/>
        <w:bottom w:val="none" w:sz="0" w:space="0" w:color="auto"/>
        <w:right w:val="none" w:sz="0" w:space="0" w:color="auto"/>
      </w:divBdr>
      <w:divsChild>
        <w:div w:id="654603429">
          <w:marLeft w:val="0"/>
          <w:marRight w:val="0"/>
          <w:marTop w:val="0"/>
          <w:marBottom w:val="0"/>
          <w:divBdr>
            <w:top w:val="none" w:sz="0" w:space="0" w:color="auto"/>
            <w:left w:val="none" w:sz="0" w:space="0" w:color="auto"/>
            <w:bottom w:val="none" w:sz="0" w:space="0" w:color="auto"/>
            <w:right w:val="none" w:sz="0" w:space="0" w:color="auto"/>
          </w:divBdr>
          <w:divsChild>
            <w:div w:id="1740398263">
              <w:marLeft w:val="0"/>
              <w:marRight w:val="0"/>
              <w:marTop w:val="0"/>
              <w:marBottom w:val="0"/>
              <w:divBdr>
                <w:top w:val="none" w:sz="0" w:space="0" w:color="auto"/>
                <w:left w:val="none" w:sz="0" w:space="0" w:color="auto"/>
                <w:bottom w:val="none" w:sz="0" w:space="0" w:color="auto"/>
                <w:right w:val="none" w:sz="0" w:space="0" w:color="auto"/>
              </w:divBdr>
              <w:divsChild>
                <w:div w:id="537619556">
                  <w:marLeft w:val="1973"/>
                  <w:marRight w:val="0"/>
                  <w:marTop w:val="0"/>
                  <w:marBottom w:val="0"/>
                  <w:divBdr>
                    <w:top w:val="none" w:sz="0" w:space="0" w:color="auto"/>
                    <w:left w:val="none" w:sz="0" w:space="0" w:color="auto"/>
                    <w:bottom w:val="none" w:sz="0" w:space="0" w:color="auto"/>
                    <w:right w:val="none" w:sz="0" w:space="0" w:color="auto"/>
                  </w:divBdr>
                  <w:divsChild>
                    <w:div w:id="270748191">
                      <w:marLeft w:val="0"/>
                      <w:marRight w:val="0"/>
                      <w:marTop w:val="0"/>
                      <w:marBottom w:val="0"/>
                      <w:divBdr>
                        <w:top w:val="none" w:sz="0" w:space="0" w:color="auto"/>
                        <w:left w:val="none" w:sz="0" w:space="0" w:color="auto"/>
                        <w:bottom w:val="none" w:sz="0" w:space="0" w:color="auto"/>
                        <w:right w:val="none" w:sz="0" w:space="0" w:color="auto"/>
                      </w:divBdr>
                      <w:divsChild>
                        <w:div w:id="1980726054">
                          <w:marLeft w:val="0"/>
                          <w:marRight w:val="300"/>
                          <w:marTop w:val="0"/>
                          <w:marBottom w:val="0"/>
                          <w:divBdr>
                            <w:top w:val="none" w:sz="0" w:space="0" w:color="auto"/>
                            <w:left w:val="none" w:sz="0" w:space="0" w:color="auto"/>
                            <w:bottom w:val="none" w:sz="0" w:space="0" w:color="auto"/>
                            <w:right w:val="none" w:sz="0" w:space="0" w:color="auto"/>
                          </w:divBdr>
                        </w:div>
                        <w:div w:id="538470628">
                          <w:marLeft w:val="0"/>
                          <w:marRight w:val="0"/>
                          <w:marTop w:val="0"/>
                          <w:marBottom w:val="0"/>
                          <w:divBdr>
                            <w:top w:val="none" w:sz="0" w:space="0" w:color="auto"/>
                            <w:left w:val="none" w:sz="0" w:space="0" w:color="auto"/>
                            <w:bottom w:val="none" w:sz="0" w:space="0" w:color="auto"/>
                            <w:right w:val="none" w:sz="0" w:space="0" w:color="auto"/>
                          </w:divBdr>
                        </w:div>
                        <w:div w:id="621765382">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422335">
          <w:marLeft w:val="0"/>
          <w:marRight w:val="0"/>
          <w:marTop w:val="0"/>
          <w:marBottom w:val="0"/>
          <w:divBdr>
            <w:top w:val="none" w:sz="0" w:space="0" w:color="auto"/>
            <w:left w:val="none" w:sz="0" w:space="0" w:color="auto"/>
            <w:bottom w:val="none" w:sz="0" w:space="0" w:color="auto"/>
            <w:right w:val="none" w:sz="0" w:space="0" w:color="auto"/>
          </w:divBdr>
          <w:divsChild>
            <w:div w:id="194121689">
              <w:marLeft w:val="0"/>
              <w:marRight w:val="0"/>
              <w:marTop w:val="0"/>
              <w:marBottom w:val="0"/>
              <w:divBdr>
                <w:top w:val="none" w:sz="0" w:space="0" w:color="auto"/>
                <w:left w:val="none" w:sz="0" w:space="0" w:color="auto"/>
                <w:bottom w:val="none" w:sz="0" w:space="0" w:color="auto"/>
                <w:right w:val="none" w:sz="0" w:space="0" w:color="auto"/>
              </w:divBdr>
              <w:divsChild>
                <w:div w:id="1902135958">
                  <w:marLeft w:val="0"/>
                  <w:marRight w:val="0"/>
                  <w:marTop w:val="0"/>
                  <w:marBottom w:val="0"/>
                  <w:divBdr>
                    <w:top w:val="none" w:sz="0" w:space="0" w:color="auto"/>
                    <w:left w:val="none" w:sz="0" w:space="0" w:color="auto"/>
                    <w:bottom w:val="none" w:sz="0" w:space="0" w:color="auto"/>
                    <w:right w:val="none" w:sz="0" w:space="0" w:color="auto"/>
                  </w:divBdr>
                  <w:divsChild>
                    <w:div w:id="127088621">
                      <w:marLeft w:val="0"/>
                      <w:marRight w:val="0"/>
                      <w:marTop w:val="0"/>
                      <w:marBottom w:val="0"/>
                      <w:divBdr>
                        <w:top w:val="none" w:sz="0" w:space="0" w:color="auto"/>
                        <w:left w:val="none" w:sz="0" w:space="0" w:color="auto"/>
                        <w:bottom w:val="none" w:sz="0" w:space="0" w:color="auto"/>
                        <w:right w:val="none" w:sz="0" w:space="0" w:color="auto"/>
                      </w:divBdr>
                      <w:divsChild>
                        <w:div w:id="107507096">
                          <w:marLeft w:val="0"/>
                          <w:marRight w:val="0"/>
                          <w:marTop w:val="0"/>
                          <w:marBottom w:val="0"/>
                          <w:divBdr>
                            <w:top w:val="none" w:sz="0" w:space="0" w:color="auto"/>
                            <w:left w:val="none" w:sz="0" w:space="0" w:color="auto"/>
                            <w:bottom w:val="none" w:sz="0" w:space="0" w:color="auto"/>
                            <w:right w:val="none" w:sz="0" w:space="0" w:color="auto"/>
                          </w:divBdr>
                          <w:divsChild>
                            <w:div w:id="36309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907455">
                      <w:marLeft w:val="0"/>
                      <w:marRight w:val="0"/>
                      <w:marTop w:val="0"/>
                      <w:marBottom w:val="0"/>
                      <w:divBdr>
                        <w:top w:val="none" w:sz="0" w:space="0" w:color="auto"/>
                        <w:left w:val="none" w:sz="0" w:space="0" w:color="auto"/>
                        <w:bottom w:val="none" w:sz="0" w:space="0" w:color="auto"/>
                        <w:right w:val="none" w:sz="0" w:space="0" w:color="auto"/>
                      </w:divBdr>
                      <w:divsChild>
                        <w:div w:id="1875382307">
                          <w:marLeft w:val="0"/>
                          <w:marRight w:val="0"/>
                          <w:marTop w:val="0"/>
                          <w:marBottom w:val="0"/>
                          <w:divBdr>
                            <w:top w:val="none" w:sz="0" w:space="0" w:color="auto"/>
                            <w:left w:val="none" w:sz="0" w:space="0" w:color="auto"/>
                            <w:bottom w:val="none" w:sz="0" w:space="0" w:color="auto"/>
                            <w:right w:val="none" w:sz="0" w:space="0" w:color="auto"/>
                          </w:divBdr>
                          <w:divsChild>
                            <w:div w:id="446629875">
                              <w:marLeft w:val="0"/>
                              <w:marRight w:val="0"/>
                              <w:marTop w:val="0"/>
                              <w:marBottom w:val="0"/>
                              <w:divBdr>
                                <w:top w:val="none" w:sz="0" w:space="0" w:color="auto"/>
                                <w:left w:val="none" w:sz="0" w:space="0" w:color="auto"/>
                                <w:bottom w:val="none" w:sz="0" w:space="0" w:color="auto"/>
                                <w:right w:val="none" w:sz="0" w:space="0" w:color="auto"/>
                              </w:divBdr>
                              <w:divsChild>
                                <w:div w:id="201553862">
                                  <w:marLeft w:val="0"/>
                                  <w:marRight w:val="0"/>
                                  <w:marTop w:val="0"/>
                                  <w:marBottom w:val="0"/>
                                  <w:divBdr>
                                    <w:top w:val="none" w:sz="0" w:space="0" w:color="auto"/>
                                    <w:left w:val="none" w:sz="0" w:space="0" w:color="auto"/>
                                    <w:bottom w:val="none" w:sz="0" w:space="0" w:color="auto"/>
                                    <w:right w:val="none" w:sz="0" w:space="0" w:color="auto"/>
                                  </w:divBdr>
                                </w:div>
                                <w:div w:id="35600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s.cntd.ru/document/902252982" TargetMode="External"/><Relationship Id="rId21" Type="http://schemas.openxmlformats.org/officeDocument/2006/relationships/hyperlink" Target="https://docs.cntd.ru/document/902252982" TargetMode="External"/><Relationship Id="rId42" Type="http://schemas.openxmlformats.org/officeDocument/2006/relationships/hyperlink" Target="https://docs.cntd.ru/document/556400875" TargetMode="External"/><Relationship Id="rId47" Type="http://schemas.openxmlformats.org/officeDocument/2006/relationships/hyperlink" Target="https://docs.cntd.ru/document/556400875" TargetMode="External"/><Relationship Id="rId63" Type="http://schemas.openxmlformats.org/officeDocument/2006/relationships/hyperlink" Target="https://docs.cntd.ru/document/556400875" TargetMode="External"/><Relationship Id="rId68" Type="http://schemas.openxmlformats.org/officeDocument/2006/relationships/hyperlink" Target="https://docs.cntd.ru/document/542671824" TargetMode="External"/><Relationship Id="rId84" Type="http://schemas.openxmlformats.org/officeDocument/2006/relationships/hyperlink" Target="https://docs.cntd.ru/document/565415416" TargetMode="External"/><Relationship Id="rId89" Type="http://schemas.openxmlformats.org/officeDocument/2006/relationships/hyperlink" Target="https://docs.cntd.ru/document/9012847" TargetMode="External"/><Relationship Id="rId7" Type="http://schemas.openxmlformats.org/officeDocument/2006/relationships/hyperlink" Target="https://docs.cntd.ru/document/542622480" TargetMode="External"/><Relationship Id="rId71" Type="http://schemas.openxmlformats.org/officeDocument/2006/relationships/hyperlink" Target="https://docs.cntd.ru/document/901907297" TargetMode="External"/><Relationship Id="rId92" Type="http://schemas.openxmlformats.org/officeDocument/2006/relationships/hyperlink" Target="https://docs.cntd.ru/document/901907297" TargetMode="External"/><Relationship Id="rId2" Type="http://schemas.openxmlformats.org/officeDocument/2006/relationships/settings" Target="settings.xml"/><Relationship Id="rId16" Type="http://schemas.openxmlformats.org/officeDocument/2006/relationships/hyperlink" Target="https://docs.cntd.ru/document/556400875" TargetMode="External"/><Relationship Id="rId29" Type="http://schemas.openxmlformats.org/officeDocument/2006/relationships/hyperlink" Target="https://docs.cntd.ru/document/902252982" TargetMode="External"/><Relationship Id="rId11" Type="http://schemas.openxmlformats.org/officeDocument/2006/relationships/hyperlink" Target="https://docs.cntd.ru/document/556400875" TargetMode="External"/><Relationship Id="rId24" Type="http://schemas.openxmlformats.org/officeDocument/2006/relationships/hyperlink" Target="https://docs.cntd.ru/document/556400875" TargetMode="External"/><Relationship Id="rId32" Type="http://schemas.openxmlformats.org/officeDocument/2006/relationships/hyperlink" Target="https://docs.cntd.ru/document/351176070" TargetMode="External"/><Relationship Id="rId37" Type="http://schemas.openxmlformats.org/officeDocument/2006/relationships/hyperlink" Target="https://docs.cntd.ru/document/902021813" TargetMode="External"/><Relationship Id="rId40" Type="http://schemas.openxmlformats.org/officeDocument/2006/relationships/hyperlink" Target="https://docs.cntd.ru/document/542671824" TargetMode="External"/><Relationship Id="rId45" Type="http://schemas.openxmlformats.org/officeDocument/2006/relationships/hyperlink" Target="https://docs.cntd.ru/document/901867145" TargetMode="External"/><Relationship Id="rId53" Type="http://schemas.openxmlformats.org/officeDocument/2006/relationships/hyperlink" Target="https://docs.cntd.ru/document/556400875" TargetMode="External"/><Relationship Id="rId58" Type="http://schemas.openxmlformats.org/officeDocument/2006/relationships/hyperlink" Target="https://docs.cntd.ru/document/556400875" TargetMode="External"/><Relationship Id="rId66" Type="http://schemas.openxmlformats.org/officeDocument/2006/relationships/hyperlink" Target="https://docs.cntd.ru/document/902021813" TargetMode="External"/><Relationship Id="rId74" Type="http://schemas.openxmlformats.org/officeDocument/2006/relationships/hyperlink" Target="https://docs.cntd.ru/document/902021813" TargetMode="External"/><Relationship Id="rId79" Type="http://schemas.openxmlformats.org/officeDocument/2006/relationships/hyperlink" Target="https://docs.cntd.ru/document/902286143" TargetMode="External"/><Relationship Id="rId87" Type="http://schemas.openxmlformats.org/officeDocument/2006/relationships/hyperlink" Target="https://docs.cntd.ru/document/9012847" TargetMode="External"/><Relationship Id="rId102" Type="http://schemas.openxmlformats.org/officeDocument/2006/relationships/hyperlink" Target="https://docs.cntd.ru/document/9012847" TargetMode="External"/><Relationship Id="rId5" Type="http://schemas.openxmlformats.org/officeDocument/2006/relationships/hyperlink" Target="https://docs.cntd.ru/document/9012847" TargetMode="External"/><Relationship Id="rId61" Type="http://schemas.openxmlformats.org/officeDocument/2006/relationships/hyperlink" Target="https://docs.cntd.ru/document/542622480" TargetMode="External"/><Relationship Id="rId82" Type="http://schemas.openxmlformats.org/officeDocument/2006/relationships/hyperlink" Target="https://docs.cntd.ru/document/902021813" TargetMode="External"/><Relationship Id="rId90" Type="http://schemas.openxmlformats.org/officeDocument/2006/relationships/hyperlink" Target="https://docs.cntd.ru/document/901907297" TargetMode="External"/><Relationship Id="rId95" Type="http://schemas.openxmlformats.org/officeDocument/2006/relationships/hyperlink" Target="https://docs.cntd.ru/document/901813238" TargetMode="External"/><Relationship Id="rId19" Type="http://schemas.openxmlformats.org/officeDocument/2006/relationships/hyperlink" Target="https://docs.cntd.ru/document/902136663" TargetMode="External"/><Relationship Id="rId14" Type="http://schemas.openxmlformats.org/officeDocument/2006/relationships/hyperlink" Target="https://docs.cntd.ru/document/351176070" TargetMode="External"/><Relationship Id="rId22" Type="http://schemas.openxmlformats.org/officeDocument/2006/relationships/hyperlink" Target="https://docs.cntd.ru/document/902252982" TargetMode="External"/><Relationship Id="rId27" Type="http://schemas.openxmlformats.org/officeDocument/2006/relationships/hyperlink" Target="https://docs.cntd.ru/document/902252982" TargetMode="External"/><Relationship Id="rId30" Type="http://schemas.openxmlformats.org/officeDocument/2006/relationships/hyperlink" Target="https://docs.cntd.ru/document/902252982" TargetMode="External"/><Relationship Id="rId35" Type="http://schemas.openxmlformats.org/officeDocument/2006/relationships/hyperlink" Target="https://docs.cntd.ru/document/9027690" TargetMode="External"/><Relationship Id="rId43" Type="http://schemas.openxmlformats.org/officeDocument/2006/relationships/hyperlink" Target="https://docs.cntd.ru/document/901820936" TargetMode="External"/><Relationship Id="rId48" Type="http://schemas.openxmlformats.org/officeDocument/2006/relationships/hyperlink" Target="https://docs.cntd.ru/document/542622480" TargetMode="External"/><Relationship Id="rId56" Type="http://schemas.openxmlformats.org/officeDocument/2006/relationships/hyperlink" Target="https://docs.cntd.ru/document/556400875" TargetMode="External"/><Relationship Id="rId64" Type="http://schemas.openxmlformats.org/officeDocument/2006/relationships/hyperlink" Target="https://docs.cntd.ru/document/542622480" TargetMode="External"/><Relationship Id="rId69" Type="http://schemas.openxmlformats.org/officeDocument/2006/relationships/hyperlink" Target="https://docs.cntd.ru/document/556400875" TargetMode="External"/><Relationship Id="rId77" Type="http://schemas.openxmlformats.org/officeDocument/2006/relationships/hyperlink" Target="https://docs.cntd.ru/document/9012847" TargetMode="External"/><Relationship Id="rId100" Type="http://schemas.openxmlformats.org/officeDocument/2006/relationships/hyperlink" Target="https://docs.cntd.ru/document/901813238" TargetMode="External"/><Relationship Id="rId8" Type="http://schemas.openxmlformats.org/officeDocument/2006/relationships/hyperlink" Target="https://docs.cntd.ru/document/902021818" TargetMode="External"/><Relationship Id="rId51" Type="http://schemas.openxmlformats.org/officeDocument/2006/relationships/hyperlink" Target="https://docs.cntd.ru/document/556400875" TargetMode="External"/><Relationship Id="rId72" Type="http://schemas.openxmlformats.org/officeDocument/2006/relationships/hyperlink" Target="https://docs.cntd.ru/document/556400875" TargetMode="External"/><Relationship Id="rId80" Type="http://schemas.openxmlformats.org/officeDocument/2006/relationships/hyperlink" Target="https://docs.cntd.ru/document/902159594" TargetMode="External"/><Relationship Id="rId85" Type="http://schemas.openxmlformats.org/officeDocument/2006/relationships/hyperlink" Target="https://docs.cntd.ru/document/556400875" TargetMode="External"/><Relationship Id="rId93" Type="http://schemas.openxmlformats.org/officeDocument/2006/relationships/hyperlink" Target="https://docs.cntd.ru/document/901907297" TargetMode="External"/><Relationship Id="rId98" Type="http://schemas.openxmlformats.org/officeDocument/2006/relationships/hyperlink" Target="https://docs.cntd.ru/document/556400875" TargetMode="External"/><Relationship Id="rId3" Type="http://schemas.openxmlformats.org/officeDocument/2006/relationships/webSettings" Target="webSettings.xml"/><Relationship Id="rId12" Type="http://schemas.openxmlformats.org/officeDocument/2006/relationships/hyperlink" Target="https://docs.cntd.ru/document/556400875" TargetMode="External"/><Relationship Id="rId17" Type="http://schemas.openxmlformats.org/officeDocument/2006/relationships/hyperlink" Target="https://docs.cntd.ru/document/542622480" TargetMode="External"/><Relationship Id="rId25" Type="http://schemas.openxmlformats.org/officeDocument/2006/relationships/hyperlink" Target="https://docs.cntd.ru/document/542622480" TargetMode="External"/><Relationship Id="rId33" Type="http://schemas.openxmlformats.org/officeDocument/2006/relationships/hyperlink" Target="https://docs.cntd.ru/document/901867145" TargetMode="External"/><Relationship Id="rId38" Type="http://schemas.openxmlformats.org/officeDocument/2006/relationships/hyperlink" Target="https://docs.cntd.ru/document/902021818" TargetMode="External"/><Relationship Id="rId46" Type="http://schemas.openxmlformats.org/officeDocument/2006/relationships/hyperlink" Target="https://docs.cntd.ru/document/573037717" TargetMode="External"/><Relationship Id="rId59" Type="http://schemas.openxmlformats.org/officeDocument/2006/relationships/hyperlink" Target="https://docs.cntd.ru/document/902252982" TargetMode="External"/><Relationship Id="rId67" Type="http://schemas.openxmlformats.org/officeDocument/2006/relationships/hyperlink" Target="https://docs.cntd.ru/document/565415416" TargetMode="External"/><Relationship Id="rId103" Type="http://schemas.openxmlformats.org/officeDocument/2006/relationships/fontTable" Target="fontTable.xml"/><Relationship Id="rId20" Type="http://schemas.openxmlformats.org/officeDocument/2006/relationships/hyperlink" Target="https://docs.cntd.ru/document/902252982" TargetMode="External"/><Relationship Id="rId41" Type="http://schemas.openxmlformats.org/officeDocument/2006/relationships/hyperlink" Target="https://docs.cntd.ru/document/9040821" TargetMode="External"/><Relationship Id="rId54" Type="http://schemas.openxmlformats.org/officeDocument/2006/relationships/hyperlink" Target="https://docs.cntd.ru/document/542622480" TargetMode="External"/><Relationship Id="rId62" Type="http://schemas.openxmlformats.org/officeDocument/2006/relationships/hyperlink" Target="https://docs.cntd.ru/document/901813238" TargetMode="External"/><Relationship Id="rId70" Type="http://schemas.openxmlformats.org/officeDocument/2006/relationships/hyperlink" Target="https://docs.cntd.ru/document/542622480" TargetMode="External"/><Relationship Id="rId75" Type="http://schemas.openxmlformats.org/officeDocument/2006/relationships/hyperlink" Target="https://docs.cntd.ru/document/565415416" TargetMode="External"/><Relationship Id="rId83" Type="http://schemas.openxmlformats.org/officeDocument/2006/relationships/hyperlink" Target="https://docs.cntd.ru/document/902021813" TargetMode="External"/><Relationship Id="rId88" Type="http://schemas.openxmlformats.org/officeDocument/2006/relationships/hyperlink" Target="https://docs.cntd.ru/document/9012847" TargetMode="External"/><Relationship Id="rId91" Type="http://schemas.openxmlformats.org/officeDocument/2006/relationships/hyperlink" Target="https://docs.cntd.ru/document/901907297" TargetMode="External"/><Relationship Id="rId96" Type="http://schemas.openxmlformats.org/officeDocument/2006/relationships/hyperlink" Target="https://docs.cntd.ru/document/901813238" TargetMode="External"/><Relationship Id="rId1" Type="http://schemas.openxmlformats.org/officeDocument/2006/relationships/styles" Target="styles.xml"/><Relationship Id="rId6" Type="http://schemas.openxmlformats.org/officeDocument/2006/relationships/hyperlink" Target="https://docs.cntd.ru/document/556400875" TargetMode="External"/><Relationship Id="rId15" Type="http://schemas.openxmlformats.org/officeDocument/2006/relationships/hyperlink" Target="https://docs.cntd.ru/document/578317894" TargetMode="External"/><Relationship Id="rId23" Type="http://schemas.openxmlformats.org/officeDocument/2006/relationships/hyperlink" Target="https://docs.cntd.ru/document/902252982" TargetMode="External"/><Relationship Id="rId28" Type="http://schemas.openxmlformats.org/officeDocument/2006/relationships/hyperlink" Target="https://docs.cntd.ru/document/902252982" TargetMode="External"/><Relationship Id="rId36" Type="http://schemas.openxmlformats.org/officeDocument/2006/relationships/hyperlink" Target="https://docs.cntd.ru/document/901867145" TargetMode="External"/><Relationship Id="rId49" Type="http://schemas.openxmlformats.org/officeDocument/2006/relationships/hyperlink" Target="https://docs.cntd.ru/document/902252982" TargetMode="External"/><Relationship Id="rId57" Type="http://schemas.openxmlformats.org/officeDocument/2006/relationships/hyperlink" Target="https://docs.cntd.ru/document/9012847" TargetMode="External"/><Relationship Id="rId10" Type="http://schemas.openxmlformats.org/officeDocument/2006/relationships/hyperlink" Target="https://docs.cntd.ru/document/556400875" TargetMode="External"/><Relationship Id="rId31" Type="http://schemas.openxmlformats.org/officeDocument/2006/relationships/hyperlink" Target="https://docs.cntd.ru/document/902252982" TargetMode="External"/><Relationship Id="rId44" Type="http://schemas.openxmlformats.org/officeDocument/2006/relationships/hyperlink" Target="https://docs.cntd.ru/document/551972379" TargetMode="External"/><Relationship Id="rId52" Type="http://schemas.openxmlformats.org/officeDocument/2006/relationships/hyperlink" Target="https://docs.cntd.ru/document/542622480" TargetMode="External"/><Relationship Id="rId60" Type="http://schemas.openxmlformats.org/officeDocument/2006/relationships/hyperlink" Target="https://docs.cntd.ru/document/556400875" TargetMode="External"/><Relationship Id="rId65" Type="http://schemas.openxmlformats.org/officeDocument/2006/relationships/hyperlink" Target="https://docs.cntd.ru/document/901823496" TargetMode="External"/><Relationship Id="rId73" Type="http://schemas.openxmlformats.org/officeDocument/2006/relationships/hyperlink" Target="https://docs.cntd.ru/document/542622480" TargetMode="External"/><Relationship Id="rId78" Type="http://schemas.openxmlformats.org/officeDocument/2006/relationships/hyperlink" Target="https://docs.cntd.ru/document/9012847" TargetMode="External"/><Relationship Id="rId81" Type="http://schemas.openxmlformats.org/officeDocument/2006/relationships/hyperlink" Target="https://docs.cntd.ru/document/564612831" TargetMode="External"/><Relationship Id="rId86" Type="http://schemas.openxmlformats.org/officeDocument/2006/relationships/hyperlink" Target="https://docs.cntd.ru/document/9012847" TargetMode="External"/><Relationship Id="rId94" Type="http://schemas.openxmlformats.org/officeDocument/2006/relationships/hyperlink" Target="https://docs.cntd.ru/document/902252982" TargetMode="External"/><Relationship Id="rId99" Type="http://schemas.openxmlformats.org/officeDocument/2006/relationships/hyperlink" Target="https://docs.cntd.ru/document/542622480" TargetMode="External"/><Relationship Id="rId101" Type="http://schemas.openxmlformats.org/officeDocument/2006/relationships/hyperlink" Target="https://docs.cntd.ru/document/9027690" TargetMode="External"/><Relationship Id="rId4" Type="http://schemas.openxmlformats.org/officeDocument/2006/relationships/hyperlink" Target="https://kodeks.ru/" TargetMode="External"/><Relationship Id="rId9" Type="http://schemas.openxmlformats.org/officeDocument/2006/relationships/hyperlink" Target="https://docs.cntd.ru/document/9012847" TargetMode="External"/><Relationship Id="rId13" Type="http://schemas.openxmlformats.org/officeDocument/2006/relationships/hyperlink" Target="https://docs.cntd.ru/document/542622480" TargetMode="External"/><Relationship Id="rId18" Type="http://schemas.openxmlformats.org/officeDocument/2006/relationships/hyperlink" Target="https://docs.cntd.ru/document/902135918" TargetMode="External"/><Relationship Id="rId39" Type="http://schemas.openxmlformats.org/officeDocument/2006/relationships/hyperlink" Target="https://docs.cntd.ru/document/565415416" TargetMode="External"/><Relationship Id="rId34" Type="http://schemas.openxmlformats.org/officeDocument/2006/relationships/hyperlink" Target="https://docs.cntd.ru/document/9004937" TargetMode="External"/><Relationship Id="rId50" Type="http://schemas.openxmlformats.org/officeDocument/2006/relationships/hyperlink" Target="https://docs.cntd.ru/document/9012847" TargetMode="External"/><Relationship Id="rId55" Type="http://schemas.openxmlformats.org/officeDocument/2006/relationships/hyperlink" Target="https://docs.cntd.ru/document/556400875" TargetMode="External"/><Relationship Id="rId76" Type="http://schemas.openxmlformats.org/officeDocument/2006/relationships/hyperlink" Target="https://docs.cntd.ru/document/9012847" TargetMode="External"/><Relationship Id="rId97" Type="http://schemas.openxmlformats.org/officeDocument/2006/relationships/hyperlink" Target="https://docs.cntd.ru/document/901813238" TargetMode="External"/><Relationship Id="rId10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27</Pages>
  <Words>9461</Words>
  <Characters>53933</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2022-12-27T12:41:00Z</dcterms:created>
  <dcterms:modified xsi:type="dcterms:W3CDTF">2022-12-27T12:54:00Z</dcterms:modified>
</cp:coreProperties>
</file>